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9"/>
      </w:tblGrid>
      <w:tr w:rsidR="004E5E17" w:rsidRPr="004E5E17" w14:paraId="2BD1711C" w14:textId="77777777" w:rsidTr="004E5E17">
        <w:tc>
          <w:tcPr>
            <w:tcW w:w="5000" w:type="pct"/>
            <w:hideMark/>
          </w:tcPr>
          <w:p w14:paraId="3F7FFB1E" w14:textId="77777777" w:rsidR="004E5E17" w:rsidRPr="004E5E17" w:rsidRDefault="004E5E17" w:rsidP="004E5E17">
            <w:pPr>
              <w:spacing w:before="150" w:after="150" w:line="240" w:lineRule="auto"/>
              <w:ind w:left="450" w:right="450"/>
              <w:jc w:val="center"/>
              <w:rPr>
                <w:rFonts w:ascii="Times New Roman" w:eastAsia="Times New Roman" w:hAnsi="Times New Roman" w:cs="Times New Roman"/>
                <w:sz w:val="24"/>
                <w:szCs w:val="24"/>
              </w:rPr>
            </w:pPr>
            <w:bookmarkStart w:id="0" w:name="_GoBack"/>
            <w:bookmarkEnd w:id="0"/>
            <w:r>
              <w:rPr>
                <w:rFonts w:ascii="Times New Roman" w:hAnsi="Times New Roman"/>
                <w:noProof/>
                <w:sz w:val="24"/>
                <w:szCs w:val="24"/>
                <w:lang w:val="uk-UA" w:eastAsia="uk-UA"/>
              </w:rPr>
              <w:drawing>
                <wp:inline distT="0" distB="0" distL="0" distR="0" wp14:anchorId="4E47270F" wp14:editId="1AB2591F">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E5E17" w:rsidRPr="004E5E17" w14:paraId="4E80BE4A" w14:textId="77777777" w:rsidTr="004E5E17">
        <w:tc>
          <w:tcPr>
            <w:tcW w:w="5000" w:type="pct"/>
            <w:hideMark/>
          </w:tcPr>
          <w:p w14:paraId="1CED1664" w14:textId="77777777" w:rsidR="004E5E17" w:rsidRPr="004E5E17" w:rsidRDefault="009D0DA7" w:rsidP="004E5E17">
            <w:pPr>
              <w:spacing w:before="300" w:after="0" w:line="240" w:lineRule="auto"/>
              <w:ind w:left="450" w:right="450"/>
              <w:jc w:val="center"/>
              <w:rPr>
                <w:rFonts w:ascii="Times New Roman" w:eastAsia="Times New Roman" w:hAnsi="Times New Roman" w:cs="Times New Roman"/>
                <w:sz w:val="24"/>
                <w:szCs w:val="24"/>
              </w:rPr>
            </w:pPr>
            <w:r>
              <w:rPr>
                <w:rFonts w:ascii="Times New Roman" w:hAnsi="Times New Roman"/>
                <w:b/>
                <w:bCs/>
                <w:sz w:val="32"/>
                <w:szCs w:val="32"/>
              </w:rPr>
              <w:t xml:space="preserve">THE </w:t>
            </w:r>
            <w:r w:rsidR="004E5E17">
              <w:rPr>
                <w:rFonts w:ascii="Times New Roman" w:hAnsi="Times New Roman"/>
                <w:b/>
                <w:bCs/>
                <w:sz w:val="32"/>
                <w:szCs w:val="32"/>
              </w:rPr>
              <w:t>CABINET OF MINISTERS OF UKRAINE</w:t>
            </w:r>
            <w:r w:rsidR="004E5E17">
              <w:rPr>
                <w:rFonts w:ascii="Times New Roman" w:hAnsi="Times New Roman"/>
                <w:b/>
                <w:bCs/>
                <w:sz w:val="32"/>
                <w:szCs w:val="32"/>
              </w:rPr>
              <w:br/>
              <w:t>RESOLUTION</w:t>
            </w:r>
          </w:p>
        </w:tc>
      </w:tr>
      <w:tr w:rsidR="004E5E17" w:rsidRPr="004E5E17" w14:paraId="7063198F" w14:textId="77777777" w:rsidTr="004E5E17">
        <w:tc>
          <w:tcPr>
            <w:tcW w:w="5000" w:type="pct"/>
            <w:hideMark/>
          </w:tcPr>
          <w:p w14:paraId="3C10ED0F" w14:textId="77777777" w:rsidR="004E5E17" w:rsidRPr="004E5E17" w:rsidRDefault="009D0DA7" w:rsidP="004E5E17">
            <w:pPr>
              <w:spacing w:after="150" w:line="240" w:lineRule="auto"/>
              <w:ind w:left="450" w:right="450"/>
              <w:jc w:val="center"/>
              <w:rPr>
                <w:rFonts w:ascii="Times New Roman" w:eastAsia="Times New Roman" w:hAnsi="Times New Roman" w:cs="Times New Roman"/>
                <w:sz w:val="24"/>
                <w:szCs w:val="24"/>
              </w:rPr>
            </w:pPr>
            <w:r>
              <w:rPr>
                <w:rFonts w:ascii="Times New Roman" w:hAnsi="Times New Roman"/>
                <w:b/>
                <w:bCs/>
                <w:sz w:val="24"/>
                <w:szCs w:val="24"/>
              </w:rPr>
              <w:t xml:space="preserve">No. 86 </w:t>
            </w:r>
            <w:r w:rsidR="004E5E17">
              <w:rPr>
                <w:rFonts w:ascii="Times New Roman" w:hAnsi="Times New Roman"/>
                <w:b/>
                <w:bCs/>
                <w:sz w:val="24"/>
                <w:szCs w:val="24"/>
              </w:rPr>
              <w:t>dated January 28, 2004</w:t>
            </w:r>
            <w:r w:rsidR="004E5E17">
              <w:rPr>
                <w:rFonts w:ascii="Times New Roman" w:hAnsi="Times New Roman"/>
                <w:b/>
                <w:bCs/>
                <w:sz w:val="24"/>
                <w:szCs w:val="24"/>
              </w:rPr>
              <w:br/>
              <w:t>Kyiv</w:t>
            </w:r>
          </w:p>
        </w:tc>
      </w:tr>
    </w:tbl>
    <w:p w14:paraId="24D87D3C" w14:textId="77777777" w:rsidR="004E5E17" w:rsidRPr="004E5E17" w:rsidRDefault="004E5E17" w:rsidP="004E5E1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1" w:name="n3"/>
      <w:bookmarkEnd w:id="1"/>
      <w:r>
        <w:rPr>
          <w:rFonts w:ascii="Times New Roman" w:hAnsi="Times New Roman"/>
          <w:b/>
          <w:bCs/>
          <w:color w:val="333333"/>
          <w:sz w:val="32"/>
          <w:szCs w:val="32"/>
        </w:rPr>
        <w:t>On Approving the Procedure for State Control over the International Transfers of Dual-Use Goods</w:t>
      </w:r>
    </w:p>
    <w:p w14:paraId="20492B0F" w14:textId="77777777" w:rsidR="004E5E17" w:rsidRPr="004E5E17" w:rsidRDefault="004E5E17" w:rsidP="004E5E17">
      <w:pPr>
        <w:shd w:val="clear" w:color="auto" w:fill="FFFFFF"/>
        <w:spacing w:before="150" w:after="300" w:line="240" w:lineRule="auto"/>
        <w:ind w:left="450" w:right="450"/>
        <w:rPr>
          <w:rFonts w:ascii="Times New Roman" w:eastAsia="Times New Roman" w:hAnsi="Times New Roman" w:cs="Times New Roman"/>
          <w:color w:val="333333"/>
          <w:sz w:val="24"/>
          <w:szCs w:val="24"/>
        </w:rPr>
      </w:pPr>
      <w:bookmarkStart w:id="2" w:name="n4"/>
      <w:bookmarkEnd w:id="2"/>
      <w:r>
        <w:rPr>
          <w:rFonts w:ascii="Times New Roman" w:hAnsi="Times New Roman"/>
          <w:color w:val="333333"/>
          <w:sz w:val="24"/>
          <w:szCs w:val="24"/>
        </w:rPr>
        <w:t>{As amended by Resolutions of the Cabinet of Ministers</w:t>
      </w:r>
      <w:r>
        <w:rPr>
          <w:rFonts w:ascii="Times New Roman" w:hAnsi="Times New Roman"/>
          <w:color w:val="333333"/>
          <w:sz w:val="24"/>
          <w:szCs w:val="24"/>
        </w:rPr>
        <w:br/>
      </w:r>
      <w:hyperlink r:id="rId5" w:tgtFrame="_blank" w:history="1">
        <w:r>
          <w:rPr>
            <w:rFonts w:ascii="Times New Roman" w:hAnsi="Times New Roman"/>
            <w:color w:val="000099"/>
            <w:sz w:val="24"/>
            <w:szCs w:val="24"/>
            <w:u w:val="single"/>
          </w:rPr>
          <w:t>No. 699 dated May 26, 2004</w:t>
        </w:r>
      </w:hyperlink>
      <w:r>
        <w:rPr>
          <w:rFonts w:ascii="Times New Roman" w:hAnsi="Times New Roman"/>
          <w:color w:val="333333"/>
          <w:sz w:val="24"/>
          <w:szCs w:val="24"/>
        </w:rPr>
        <w:br/>
      </w:r>
      <w:hyperlink r:id="rId6" w:tgtFrame="_blank" w:history="1">
        <w:r>
          <w:rPr>
            <w:rFonts w:ascii="Times New Roman" w:hAnsi="Times New Roman"/>
            <w:color w:val="000099"/>
            <w:sz w:val="24"/>
            <w:szCs w:val="24"/>
            <w:u w:val="single"/>
          </w:rPr>
          <w:t>No. 1432 dated October 28, 2004</w:t>
        </w:r>
      </w:hyperlink>
      <w:r>
        <w:rPr>
          <w:rFonts w:ascii="Times New Roman" w:hAnsi="Times New Roman"/>
          <w:color w:val="333333"/>
          <w:sz w:val="24"/>
          <w:szCs w:val="24"/>
        </w:rPr>
        <w:br/>
      </w:r>
      <w:hyperlink r:id="rId7" w:tgtFrame="_blank" w:history="1">
        <w:r>
          <w:rPr>
            <w:rFonts w:ascii="Times New Roman" w:hAnsi="Times New Roman"/>
            <w:color w:val="000099"/>
            <w:sz w:val="24"/>
            <w:szCs w:val="24"/>
            <w:u w:val="single"/>
          </w:rPr>
          <w:t>No. 274 dated April 13, 2005</w:t>
        </w:r>
      </w:hyperlink>
      <w:r>
        <w:rPr>
          <w:rFonts w:ascii="Times New Roman" w:hAnsi="Times New Roman"/>
          <w:color w:val="333333"/>
          <w:sz w:val="24"/>
          <w:szCs w:val="24"/>
        </w:rPr>
        <w:br/>
      </w:r>
      <w:hyperlink r:id="rId8" w:tgtFrame="_blank" w:history="1">
        <w:r>
          <w:rPr>
            <w:rFonts w:ascii="Times New Roman" w:hAnsi="Times New Roman"/>
            <w:color w:val="000099"/>
            <w:sz w:val="24"/>
            <w:szCs w:val="24"/>
            <w:u w:val="single"/>
          </w:rPr>
          <w:t>No. 622 dated July 21, 2005</w:t>
        </w:r>
      </w:hyperlink>
      <w:r>
        <w:rPr>
          <w:rFonts w:ascii="Times New Roman" w:hAnsi="Times New Roman"/>
          <w:color w:val="333333"/>
          <w:sz w:val="24"/>
          <w:szCs w:val="24"/>
        </w:rPr>
        <w:br/>
      </w:r>
      <w:hyperlink r:id="rId9" w:tgtFrame="_blank" w:history="1">
        <w:r>
          <w:rPr>
            <w:rFonts w:ascii="Times New Roman" w:hAnsi="Times New Roman"/>
            <w:color w:val="000099"/>
            <w:sz w:val="24"/>
            <w:szCs w:val="24"/>
            <w:u w:val="single"/>
          </w:rPr>
          <w:t>No. 1209 dated December 15, 2005</w:t>
        </w:r>
      </w:hyperlink>
      <w:r>
        <w:rPr>
          <w:rFonts w:ascii="Times New Roman" w:hAnsi="Times New Roman"/>
          <w:color w:val="333333"/>
          <w:sz w:val="24"/>
          <w:szCs w:val="24"/>
        </w:rPr>
        <w:br/>
      </w:r>
      <w:hyperlink r:id="rId10" w:tgtFrame="_blank" w:history="1">
        <w:r>
          <w:rPr>
            <w:rFonts w:ascii="Times New Roman" w:hAnsi="Times New Roman"/>
            <w:color w:val="000099"/>
            <w:sz w:val="24"/>
            <w:szCs w:val="24"/>
            <w:u w:val="single"/>
          </w:rPr>
          <w:t>No. 227 dated March 1, 2006</w:t>
        </w:r>
      </w:hyperlink>
      <w:r>
        <w:rPr>
          <w:rFonts w:ascii="Times New Roman" w:hAnsi="Times New Roman"/>
          <w:color w:val="333333"/>
          <w:sz w:val="24"/>
          <w:szCs w:val="24"/>
        </w:rPr>
        <w:br/>
      </w:r>
      <w:hyperlink r:id="rId11" w:tgtFrame="_blank" w:history="1">
        <w:r>
          <w:rPr>
            <w:rFonts w:ascii="Times New Roman" w:hAnsi="Times New Roman"/>
            <w:color w:val="000099"/>
            <w:sz w:val="24"/>
            <w:szCs w:val="24"/>
            <w:u w:val="single"/>
          </w:rPr>
          <w:t>No. 726 dated May 25, 2006</w:t>
        </w:r>
      </w:hyperlink>
      <w:r>
        <w:rPr>
          <w:rFonts w:ascii="Times New Roman" w:hAnsi="Times New Roman"/>
          <w:color w:val="333333"/>
          <w:sz w:val="24"/>
          <w:szCs w:val="24"/>
        </w:rPr>
        <w:br/>
      </w:r>
      <w:hyperlink r:id="rId12" w:tgtFrame="_blank" w:history="1">
        <w:r>
          <w:rPr>
            <w:rFonts w:ascii="Times New Roman" w:hAnsi="Times New Roman"/>
            <w:color w:val="000099"/>
            <w:sz w:val="24"/>
            <w:szCs w:val="24"/>
            <w:u w:val="single"/>
          </w:rPr>
          <w:t>No. 809 dated June 7, 2006</w:t>
        </w:r>
      </w:hyperlink>
      <w:r>
        <w:rPr>
          <w:rFonts w:ascii="Times New Roman" w:hAnsi="Times New Roman"/>
          <w:color w:val="333333"/>
          <w:sz w:val="24"/>
          <w:szCs w:val="24"/>
        </w:rPr>
        <w:br/>
      </w:r>
      <w:hyperlink r:id="rId13" w:tgtFrame="_blank" w:history="1">
        <w:r>
          <w:rPr>
            <w:rFonts w:ascii="Times New Roman" w:hAnsi="Times New Roman"/>
            <w:color w:val="000099"/>
            <w:sz w:val="24"/>
            <w:szCs w:val="24"/>
            <w:u w:val="single"/>
          </w:rPr>
          <w:t>No. 1700 dated December 8, 2006</w:t>
        </w:r>
      </w:hyperlink>
      <w:r>
        <w:rPr>
          <w:rFonts w:ascii="Times New Roman" w:hAnsi="Times New Roman"/>
          <w:color w:val="333333"/>
          <w:sz w:val="24"/>
          <w:szCs w:val="24"/>
        </w:rPr>
        <w:br/>
      </w:r>
      <w:hyperlink r:id="rId14" w:tgtFrame="_blank" w:history="1">
        <w:r>
          <w:rPr>
            <w:rFonts w:ascii="Times New Roman" w:hAnsi="Times New Roman"/>
            <w:color w:val="000099"/>
            <w:sz w:val="24"/>
            <w:szCs w:val="24"/>
            <w:u w:val="single"/>
          </w:rPr>
          <w:t>No. 692 dated May 3, 2007</w:t>
        </w:r>
      </w:hyperlink>
      <w:r>
        <w:rPr>
          <w:rFonts w:ascii="Times New Roman" w:hAnsi="Times New Roman"/>
          <w:color w:val="333333"/>
          <w:sz w:val="24"/>
          <w:szCs w:val="24"/>
        </w:rPr>
        <w:br/>
      </w:r>
      <w:hyperlink r:id="rId15" w:tgtFrame="_blank" w:history="1">
        <w:r>
          <w:rPr>
            <w:rFonts w:ascii="Times New Roman" w:hAnsi="Times New Roman"/>
            <w:color w:val="000099"/>
            <w:sz w:val="24"/>
            <w:szCs w:val="24"/>
            <w:u w:val="single"/>
          </w:rPr>
          <w:t>No. 1012 dated August 8, 2007</w:t>
        </w:r>
      </w:hyperlink>
      <w:r>
        <w:rPr>
          <w:rFonts w:ascii="Times New Roman" w:hAnsi="Times New Roman"/>
          <w:color w:val="333333"/>
          <w:sz w:val="24"/>
          <w:szCs w:val="24"/>
        </w:rPr>
        <w:br/>
      </w:r>
      <w:hyperlink r:id="rId16" w:tgtFrame="_blank" w:history="1">
        <w:r>
          <w:rPr>
            <w:rFonts w:ascii="Times New Roman" w:hAnsi="Times New Roman"/>
            <w:color w:val="000099"/>
            <w:sz w:val="24"/>
            <w:szCs w:val="24"/>
            <w:u w:val="single"/>
          </w:rPr>
          <w:t>No. 1240 dated October 17, 2007</w:t>
        </w:r>
      </w:hyperlink>
      <w:r>
        <w:rPr>
          <w:rFonts w:ascii="Times New Roman" w:hAnsi="Times New Roman"/>
          <w:color w:val="333333"/>
          <w:sz w:val="24"/>
          <w:szCs w:val="24"/>
        </w:rPr>
        <w:br/>
      </w:r>
      <w:hyperlink r:id="rId17" w:tgtFrame="_blank" w:history="1">
        <w:r>
          <w:rPr>
            <w:rFonts w:ascii="Times New Roman" w:hAnsi="Times New Roman"/>
            <w:color w:val="000099"/>
            <w:sz w:val="24"/>
            <w:szCs w:val="24"/>
            <w:u w:val="single"/>
          </w:rPr>
          <w:t>No. 464 dated May 14, 2008</w:t>
        </w:r>
      </w:hyperlink>
      <w:r>
        <w:rPr>
          <w:rFonts w:ascii="Times New Roman" w:hAnsi="Times New Roman"/>
          <w:color w:val="333333"/>
          <w:sz w:val="24"/>
          <w:szCs w:val="24"/>
        </w:rPr>
        <w:br/>
      </w:r>
      <w:hyperlink r:id="rId18" w:tgtFrame="_blank" w:history="1">
        <w:r>
          <w:rPr>
            <w:rFonts w:ascii="Times New Roman" w:hAnsi="Times New Roman"/>
            <w:color w:val="000099"/>
            <w:sz w:val="24"/>
            <w:szCs w:val="24"/>
            <w:u w:val="single"/>
          </w:rPr>
          <w:t>No. 755 dated August 27, 2008</w:t>
        </w:r>
      </w:hyperlink>
      <w:r>
        <w:rPr>
          <w:rFonts w:ascii="Times New Roman" w:hAnsi="Times New Roman"/>
          <w:color w:val="333333"/>
          <w:sz w:val="24"/>
          <w:szCs w:val="24"/>
        </w:rPr>
        <w:br/>
      </w:r>
      <w:hyperlink r:id="rId19" w:tgtFrame="_blank" w:history="1">
        <w:r>
          <w:rPr>
            <w:rFonts w:ascii="Times New Roman" w:hAnsi="Times New Roman"/>
            <w:color w:val="000099"/>
            <w:sz w:val="24"/>
            <w:szCs w:val="24"/>
            <w:u w:val="single"/>
          </w:rPr>
          <w:t>No. 886 dated October 1, 2008</w:t>
        </w:r>
      </w:hyperlink>
      <w:r>
        <w:rPr>
          <w:rFonts w:ascii="Times New Roman" w:hAnsi="Times New Roman"/>
          <w:color w:val="333333"/>
          <w:sz w:val="24"/>
          <w:szCs w:val="24"/>
        </w:rPr>
        <w:br/>
      </w:r>
      <w:hyperlink r:id="rId20" w:tgtFrame="_blank" w:history="1">
        <w:r>
          <w:rPr>
            <w:rFonts w:ascii="Times New Roman" w:hAnsi="Times New Roman"/>
            <w:color w:val="000099"/>
            <w:sz w:val="24"/>
            <w:szCs w:val="24"/>
            <w:u w:val="single"/>
          </w:rPr>
          <w:t>No. 338 dated April 15, 2009</w:t>
        </w:r>
      </w:hyperlink>
      <w:r>
        <w:rPr>
          <w:rFonts w:ascii="Times New Roman" w:hAnsi="Times New Roman"/>
          <w:color w:val="333333"/>
          <w:sz w:val="24"/>
          <w:szCs w:val="24"/>
        </w:rPr>
        <w:br/>
      </w:r>
      <w:hyperlink r:id="rId21" w:tgtFrame="_blank" w:history="1">
        <w:r>
          <w:rPr>
            <w:rFonts w:ascii="Times New Roman" w:hAnsi="Times New Roman"/>
            <w:color w:val="000099"/>
            <w:sz w:val="24"/>
            <w:szCs w:val="24"/>
            <w:u w:val="single"/>
          </w:rPr>
          <w:t>No. 442 dated May 6, 2009</w:t>
        </w:r>
      </w:hyperlink>
      <w:r>
        <w:rPr>
          <w:rFonts w:ascii="Times New Roman" w:hAnsi="Times New Roman"/>
          <w:color w:val="333333"/>
          <w:sz w:val="24"/>
          <w:szCs w:val="24"/>
        </w:rPr>
        <w:br/>
      </w:r>
      <w:hyperlink r:id="rId22" w:tgtFrame="_blank" w:history="1">
        <w:r>
          <w:rPr>
            <w:rFonts w:ascii="Times New Roman" w:hAnsi="Times New Roman"/>
            <w:color w:val="000099"/>
            <w:sz w:val="24"/>
            <w:szCs w:val="24"/>
            <w:u w:val="single"/>
          </w:rPr>
          <w:t>No. 740 dated July 17, 2009</w:t>
        </w:r>
      </w:hyperlink>
      <w:r>
        <w:rPr>
          <w:rFonts w:ascii="Times New Roman" w:hAnsi="Times New Roman"/>
          <w:color w:val="333333"/>
          <w:sz w:val="24"/>
          <w:szCs w:val="24"/>
        </w:rPr>
        <w:br/>
      </w:r>
      <w:hyperlink r:id="rId23" w:tgtFrame="_blank" w:history="1">
        <w:r>
          <w:rPr>
            <w:rFonts w:ascii="Times New Roman" w:hAnsi="Times New Roman"/>
            <w:color w:val="000099"/>
            <w:sz w:val="24"/>
            <w:szCs w:val="24"/>
            <w:u w:val="single"/>
          </w:rPr>
          <w:t>No. 876 dated August 19, 2009</w:t>
        </w:r>
      </w:hyperlink>
      <w:r>
        <w:rPr>
          <w:rFonts w:ascii="Times New Roman" w:hAnsi="Times New Roman"/>
          <w:color w:val="333333"/>
          <w:sz w:val="24"/>
          <w:szCs w:val="24"/>
        </w:rPr>
        <w:br/>
      </w:r>
      <w:hyperlink r:id="rId24" w:tgtFrame="_blank" w:history="1">
        <w:r>
          <w:rPr>
            <w:rFonts w:ascii="Times New Roman" w:hAnsi="Times New Roman"/>
            <w:color w:val="000099"/>
            <w:sz w:val="24"/>
            <w:szCs w:val="24"/>
            <w:u w:val="single"/>
          </w:rPr>
          <w:t>No. 3 dated January 6, 2010</w:t>
        </w:r>
      </w:hyperlink>
      <w:r>
        <w:rPr>
          <w:rFonts w:ascii="Times New Roman" w:hAnsi="Times New Roman"/>
          <w:color w:val="333333"/>
          <w:sz w:val="24"/>
          <w:szCs w:val="24"/>
        </w:rPr>
        <w:br/>
      </w:r>
      <w:hyperlink r:id="rId25" w:tgtFrame="_blank" w:history="1">
        <w:r>
          <w:rPr>
            <w:rFonts w:ascii="Times New Roman" w:hAnsi="Times New Roman"/>
            <w:color w:val="000099"/>
            <w:sz w:val="24"/>
            <w:szCs w:val="24"/>
            <w:u w:val="single"/>
          </w:rPr>
          <w:t>No. 887 dated September 29, 2010</w:t>
        </w:r>
      </w:hyperlink>
      <w:r>
        <w:rPr>
          <w:rFonts w:ascii="Times New Roman" w:hAnsi="Times New Roman"/>
          <w:color w:val="333333"/>
          <w:sz w:val="24"/>
          <w:szCs w:val="24"/>
        </w:rPr>
        <w:br/>
      </w:r>
      <w:hyperlink r:id="rId26" w:tgtFrame="_blank" w:history="1">
        <w:r>
          <w:rPr>
            <w:rFonts w:ascii="Times New Roman" w:hAnsi="Times New Roman"/>
            <w:color w:val="000099"/>
            <w:sz w:val="24"/>
            <w:szCs w:val="24"/>
            <w:u w:val="single"/>
          </w:rPr>
          <w:t>No. 1143 dated December 15, 2010</w:t>
        </w:r>
      </w:hyperlink>
      <w:r>
        <w:rPr>
          <w:rFonts w:ascii="Times New Roman" w:hAnsi="Times New Roman"/>
          <w:color w:val="333333"/>
          <w:sz w:val="24"/>
          <w:szCs w:val="24"/>
        </w:rPr>
        <w:br/>
      </w:r>
      <w:hyperlink r:id="rId27" w:tgtFrame="_blank" w:history="1">
        <w:r>
          <w:rPr>
            <w:rFonts w:ascii="Times New Roman" w:hAnsi="Times New Roman"/>
            <w:color w:val="000099"/>
            <w:sz w:val="24"/>
            <w:szCs w:val="24"/>
            <w:u w:val="single"/>
          </w:rPr>
          <w:t>No. 24 dated January 18, 2012</w:t>
        </w:r>
      </w:hyperlink>
      <w:r>
        <w:rPr>
          <w:rFonts w:ascii="Times New Roman" w:hAnsi="Times New Roman"/>
          <w:color w:val="333333"/>
          <w:sz w:val="24"/>
          <w:szCs w:val="24"/>
        </w:rPr>
        <w:br/>
      </w:r>
      <w:hyperlink r:id="rId28" w:tgtFrame="_blank" w:history="1">
        <w:r>
          <w:rPr>
            <w:rFonts w:ascii="Times New Roman" w:hAnsi="Times New Roman"/>
            <w:color w:val="000099"/>
            <w:sz w:val="24"/>
            <w:szCs w:val="24"/>
            <w:u w:val="single"/>
          </w:rPr>
          <w:t>No. 282 dated April 5, 2012</w:t>
        </w:r>
      </w:hyperlink>
      <w:r>
        <w:rPr>
          <w:rFonts w:ascii="Times New Roman" w:hAnsi="Times New Roman"/>
          <w:color w:val="333333"/>
          <w:sz w:val="24"/>
          <w:szCs w:val="24"/>
        </w:rPr>
        <w:br/>
      </w:r>
      <w:hyperlink r:id="rId29" w:tgtFrame="_blank" w:history="1">
        <w:r>
          <w:rPr>
            <w:rFonts w:ascii="Times New Roman" w:hAnsi="Times New Roman"/>
            <w:color w:val="000099"/>
            <w:sz w:val="24"/>
            <w:szCs w:val="24"/>
            <w:u w:val="single"/>
          </w:rPr>
          <w:t>No. 453 dated May 21, 2012</w:t>
        </w:r>
      </w:hyperlink>
      <w:r>
        <w:rPr>
          <w:rFonts w:ascii="Times New Roman" w:hAnsi="Times New Roman"/>
          <w:color w:val="333333"/>
          <w:sz w:val="24"/>
          <w:szCs w:val="24"/>
        </w:rPr>
        <w:br/>
      </w:r>
      <w:hyperlink r:id="rId30" w:tgtFrame="_blank" w:history="1">
        <w:r>
          <w:rPr>
            <w:rFonts w:ascii="Times New Roman" w:hAnsi="Times New Roman"/>
            <w:color w:val="000099"/>
            <w:sz w:val="24"/>
            <w:szCs w:val="24"/>
            <w:u w:val="single"/>
          </w:rPr>
          <w:t>No. 696 dated August 1, 2012</w:t>
        </w:r>
      </w:hyperlink>
      <w:r>
        <w:rPr>
          <w:rFonts w:ascii="Times New Roman" w:hAnsi="Times New Roman"/>
          <w:color w:val="333333"/>
          <w:sz w:val="24"/>
          <w:szCs w:val="24"/>
        </w:rPr>
        <w:br/>
      </w:r>
      <w:hyperlink r:id="rId31" w:tgtFrame="_blank" w:history="1">
        <w:r>
          <w:rPr>
            <w:rFonts w:ascii="Times New Roman" w:hAnsi="Times New Roman"/>
            <w:color w:val="000099"/>
            <w:sz w:val="24"/>
            <w:szCs w:val="24"/>
            <w:u w:val="single"/>
          </w:rPr>
          <w:t>No. 698 dated August 1, 2012</w:t>
        </w:r>
      </w:hyperlink>
      <w:r>
        <w:rPr>
          <w:rFonts w:ascii="Times New Roman" w:hAnsi="Times New Roman"/>
          <w:color w:val="333333"/>
          <w:sz w:val="24"/>
          <w:szCs w:val="24"/>
        </w:rPr>
        <w:br/>
      </w:r>
      <w:hyperlink r:id="rId32" w:tgtFrame="_blank" w:history="1">
        <w:r>
          <w:rPr>
            <w:rFonts w:ascii="Times New Roman" w:hAnsi="Times New Roman"/>
            <w:color w:val="000099"/>
            <w:sz w:val="24"/>
            <w:szCs w:val="24"/>
            <w:u w:val="single"/>
          </w:rPr>
          <w:t>No. 1027 dated October 24, 2012</w:t>
        </w:r>
      </w:hyperlink>
      <w:r>
        <w:rPr>
          <w:rFonts w:ascii="Times New Roman" w:hAnsi="Times New Roman"/>
          <w:color w:val="333333"/>
          <w:sz w:val="24"/>
          <w:szCs w:val="24"/>
        </w:rPr>
        <w:br/>
      </w:r>
      <w:hyperlink r:id="rId33" w:tgtFrame="_blank" w:history="1">
        <w:r>
          <w:rPr>
            <w:rFonts w:ascii="Times New Roman" w:hAnsi="Times New Roman"/>
            <w:color w:val="000099"/>
            <w:sz w:val="24"/>
            <w:szCs w:val="24"/>
            <w:u w:val="single"/>
          </w:rPr>
          <w:t>No. 779 dated October 23, 2013</w:t>
        </w:r>
      </w:hyperlink>
      <w:r>
        <w:rPr>
          <w:rFonts w:ascii="Times New Roman" w:hAnsi="Times New Roman"/>
          <w:color w:val="333333"/>
          <w:sz w:val="24"/>
          <w:szCs w:val="24"/>
        </w:rPr>
        <w:br/>
      </w:r>
      <w:hyperlink r:id="rId34" w:tgtFrame="_blank" w:history="1">
        <w:r>
          <w:rPr>
            <w:rFonts w:ascii="Times New Roman" w:hAnsi="Times New Roman"/>
            <w:color w:val="000099"/>
            <w:sz w:val="24"/>
            <w:szCs w:val="24"/>
            <w:u w:val="single"/>
          </w:rPr>
          <w:t>No. 423 dated September 10, 2014</w:t>
        </w:r>
      </w:hyperlink>
      <w:r>
        <w:rPr>
          <w:rFonts w:ascii="Times New Roman" w:hAnsi="Times New Roman"/>
          <w:color w:val="333333"/>
          <w:sz w:val="24"/>
          <w:szCs w:val="24"/>
        </w:rPr>
        <w:br/>
      </w:r>
      <w:hyperlink r:id="rId35" w:anchor="n2" w:tgtFrame="_blank" w:history="1">
        <w:r>
          <w:rPr>
            <w:rFonts w:ascii="Times New Roman" w:hAnsi="Times New Roman"/>
            <w:color w:val="000099"/>
            <w:sz w:val="24"/>
            <w:szCs w:val="24"/>
            <w:u w:val="single"/>
          </w:rPr>
          <w:t>No. 184 dated March 10, 2017</w:t>
        </w:r>
      </w:hyperlink>
      <w:r>
        <w:rPr>
          <w:rFonts w:ascii="Times New Roman" w:hAnsi="Times New Roman"/>
          <w:color w:val="333333"/>
          <w:sz w:val="24"/>
          <w:szCs w:val="24"/>
        </w:rPr>
        <w:br/>
      </w:r>
      <w:hyperlink r:id="rId36" w:anchor="n2" w:tgtFrame="_blank" w:history="1">
        <w:r>
          <w:rPr>
            <w:rFonts w:ascii="Times New Roman" w:hAnsi="Times New Roman"/>
            <w:color w:val="000099"/>
            <w:sz w:val="24"/>
            <w:szCs w:val="24"/>
            <w:u w:val="single"/>
          </w:rPr>
          <w:t>No. 418 dated June 14, 2017</w:t>
        </w:r>
      </w:hyperlink>
      <w:r>
        <w:rPr>
          <w:rFonts w:ascii="Times New Roman" w:hAnsi="Times New Roman"/>
          <w:color w:val="333333"/>
          <w:sz w:val="24"/>
          <w:szCs w:val="24"/>
        </w:rPr>
        <w:br/>
      </w:r>
      <w:hyperlink r:id="rId37" w:anchor="n2" w:tgtFrame="_blank" w:history="1">
        <w:r>
          <w:rPr>
            <w:rFonts w:ascii="Times New Roman" w:hAnsi="Times New Roman"/>
            <w:color w:val="000099"/>
            <w:sz w:val="24"/>
            <w:szCs w:val="24"/>
            <w:u w:val="single"/>
          </w:rPr>
          <w:t>No. 868 dated November 15, 2017</w:t>
        </w:r>
      </w:hyperlink>
      <w:r>
        <w:rPr>
          <w:rFonts w:ascii="Times New Roman" w:hAnsi="Times New Roman"/>
          <w:color w:val="333333"/>
          <w:sz w:val="24"/>
          <w:szCs w:val="24"/>
        </w:rPr>
        <w:br/>
      </w:r>
      <w:hyperlink r:id="rId38" w:anchor="n2" w:tgtFrame="_blank" w:history="1">
        <w:r>
          <w:rPr>
            <w:rFonts w:ascii="Times New Roman" w:hAnsi="Times New Roman"/>
            <w:color w:val="000099"/>
            <w:sz w:val="24"/>
            <w:szCs w:val="24"/>
            <w:u w:val="single"/>
          </w:rPr>
          <w:t>No. 1 dated January 11, 2018</w:t>
        </w:r>
      </w:hyperlink>
      <w:r>
        <w:rPr>
          <w:rFonts w:ascii="Times New Roman" w:hAnsi="Times New Roman"/>
          <w:color w:val="333333"/>
          <w:sz w:val="24"/>
          <w:szCs w:val="24"/>
        </w:rPr>
        <w:br/>
      </w:r>
      <w:hyperlink r:id="rId39" w:anchor="n2" w:tgtFrame="_blank" w:history="1">
        <w:r>
          <w:rPr>
            <w:rFonts w:ascii="Times New Roman" w:hAnsi="Times New Roman"/>
            <w:color w:val="000099"/>
            <w:sz w:val="24"/>
            <w:szCs w:val="24"/>
            <w:u w:val="single"/>
          </w:rPr>
          <w:t>No. 974 dated October 24, 2018</w:t>
        </w:r>
      </w:hyperlink>
      <w:r>
        <w:rPr>
          <w:rFonts w:ascii="Times New Roman" w:hAnsi="Times New Roman"/>
          <w:color w:val="333333"/>
          <w:sz w:val="24"/>
          <w:szCs w:val="24"/>
        </w:rPr>
        <w:br/>
      </w:r>
      <w:hyperlink r:id="rId40" w:anchor="n116" w:tgtFrame="_blank" w:history="1">
        <w:r>
          <w:rPr>
            <w:rFonts w:ascii="Times New Roman" w:hAnsi="Times New Roman"/>
            <w:color w:val="000099"/>
            <w:sz w:val="24"/>
            <w:szCs w:val="24"/>
            <w:u w:val="single"/>
          </w:rPr>
          <w:t>No. 916 dated November 6, 2019</w:t>
        </w:r>
      </w:hyperlink>
      <w:r>
        <w:rPr>
          <w:rFonts w:ascii="Times New Roman" w:hAnsi="Times New Roman"/>
          <w:color w:val="333333"/>
          <w:sz w:val="24"/>
          <w:szCs w:val="24"/>
        </w:rPr>
        <w:t>}</w:t>
      </w:r>
    </w:p>
    <w:p w14:paraId="3205A422"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 w:name="n5"/>
      <w:bookmarkEnd w:id="3"/>
      <w:r>
        <w:rPr>
          <w:rFonts w:ascii="Times New Roman" w:hAnsi="Times New Roman"/>
          <w:color w:val="333333"/>
          <w:sz w:val="24"/>
          <w:szCs w:val="24"/>
        </w:rPr>
        <w:lastRenderedPageBreak/>
        <w:t xml:space="preserve">Pursuant to </w:t>
      </w:r>
      <w:hyperlink r:id="rId41" w:tgtFrame="_blank" w:history="1">
        <w:r>
          <w:rPr>
            <w:rFonts w:ascii="Times New Roman" w:hAnsi="Times New Roman"/>
            <w:color w:val="000099"/>
            <w:sz w:val="24"/>
            <w:szCs w:val="24"/>
            <w:u w:val="single"/>
          </w:rPr>
          <w:t>Article 8</w:t>
        </w:r>
      </w:hyperlink>
      <w:r>
        <w:rPr>
          <w:rFonts w:ascii="Times New Roman" w:hAnsi="Times New Roman"/>
          <w:color w:val="333333"/>
          <w:sz w:val="24"/>
          <w:szCs w:val="24"/>
        </w:rPr>
        <w:t xml:space="preserve"> of the Law of Ukraine </w:t>
      </w:r>
      <w:r>
        <w:rPr>
          <w:rFonts w:ascii="Times New Roman" w:hAnsi="Times New Roman"/>
          <w:i/>
          <w:iCs/>
          <w:color w:val="333333"/>
          <w:sz w:val="24"/>
          <w:szCs w:val="24"/>
        </w:rPr>
        <w:t>On State Control over the International Transfers of Military Goods and Dual-Use Goods</w:t>
      </w:r>
      <w:r>
        <w:t xml:space="preserve">, </w:t>
      </w:r>
      <w:r>
        <w:rPr>
          <w:rFonts w:ascii="Times New Roman" w:hAnsi="Times New Roman"/>
          <w:color w:val="333333"/>
          <w:sz w:val="24"/>
          <w:szCs w:val="24"/>
        </w:rPr>
        <w:t xml:space="preserve">the Cabinet of Ministers of Ukraine hereby </w:t>
      </w:r>
      <w:r>
        <w:rPr>
          <w:rFonts w:ascii="Times New Roman" w:hAnsi="Times New Roman"/>
          <w:b/>
          <w:bCs/>
          <w:color w:val="333333"/>
          <w:sz w:val="24"/>
          <w:szCs w:val="24"/>
        </w:rPr>
        <w:t>resolves as follows:</w:t>
      </w:r>
    </w:p>
    <w:p w14:paraId="1D768359"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 w:name="n6"/>
      <w:bookmarkEnd w:id="4"/>
      <w:r>
        <w:rPr>
          <w:rFonts w:ascii="Times New Roman" w:hAnsi="Times New Roman"/>
          <w:color w:val="333333"/>
          <w:sz w:val="24"/>
          <w:szCs w:val="24"/>
        </w:rPr>
        <w:t xml:space="preserve">1. To approve </w:t>
      </w:r>
      <w:hyperlink r:id="rId42" w:anchor="n10" w:history="1">
        <w:r>
          <w:rPr>
            <w:rFonts w:ascii="Times New Roman" w:hAnsi="Times New Roman"/>
            <w:color w:val="006600"/>
            <w:sz w:val="24"/>
            <w:szCs w:val="24"/>
            <w:u w:val="single"/>
          </w:rPr>
          <w:t>the Procedure for State Control over the International Transfers of Dual-Use Goods</w:t>
        </w:r>
      </w:hyperlink>
      <w:r>
        <w:t xml:space="preserve"> </w:t>
      </w:r>
      <w:r>
        <w:rPr>
          <w:rFonts w:ascii="Times New Roman" w:hAnsi="Times New Roman"/>
          <w:color w:val="333333"/>
          <w:sz w:val="24"/>
          <w:szCs w:val="24"/>
        </w:rPr>
        <w:t>(attached).</w:t>
      </w:r>
    </w:p>
    <w:p w14:paraId="66999C63"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 w:name="n7"/>
      <w:bookmarkEnd w:id="5"/>
      <w:r>
        <w:rPr>
          <w:rFonts w:ascii="Times New Roman" w:hAnsi="Times New Roman"/>
          <w:color w:val="333333"/>
          <w:sz w:val="24"/>
          <w:szCs w:val="24"/>
        </w:rPr>
        <w:t>2. To invalidate the Resolutions of the Cabinet of Ministers of Ukraine according to the  </w:t>
      </w:r>
      <w:hyperlink r:id="rId43" w:anchor="n177" w:history="1">
        <w:r>
          <w:rPr>
            <w:rFonts w:ascii="Times New Roman" w:hAnsi="Times New Roman"/>
            <w:color w:val="006600"/>
            <w:sz w:val="24"/>
            <w:szCs w:val="24"/>
            <w:u w:val="single"/>
          </w:rPr>
          <w:t>List</w:t>
        </w:r>
      </w:hyperlink>
      <w:r>
        <w:rPr>
          <w:rFonts w:ascii="Times New Roman" w:hAnsi="Times New Roman"/>
          <w:color w:val="333333"/>
          <w:sz w:val="24"/>
          <w:szCs w:val="24"/>
        </w:rPr>
        <w:t xml:space="preserve"> attached hereto.</w:t>
      </w:r>
    </w:p>
    <w:tbl>
      <w:tblPr>
        <w:tblW w:w="5000" w:type="pct"/>
        <w:tblCellMar>
          <w:left w:w="0" w:type="dxa"/>
          <w:right w:w="0" w:type="dxa"/>
        </w:tblCellMar>
        <w:tblLook w:val="04A0" w:firstRow="1" w:lastRow="0" w:firstColumn="1" w:lastColumn="0" w:noHBand="0" w:noVBand="1"/>
      </w:tblPr>
      <w:tblGrid>
        <w:gridCol w:w="2892"/>
        <w:gridCol w:w="964"/>
        <w:gridCol w:w="5783"/>
      </w:tblGrid>
      <w:tr w:rsidR="004E5E17" w:rsidRPr="004E5E17" w14:paraId="58D59BAE" w14:textId="77777777" w:rsidTr="004E5E17">
        <w:tc>
          <w:tcPr>
            <w:tcW w:w="1500" w:type="pct"/>
            <w:hideMark/>
          </w:tcPr>
          <w:p w14:paraId="2E115E81" w14:textId="77777777" w:rsidR="004E5E17" w:rsidRPr="004E5E17" w:rsidRDefault="004E5E17" w:rsidP="004E5E17">
            <w:pPr>
              <w:spacing w:before="300" w:after="150" w:line="240" w:lineRule="auto"/>
              <w:jc w:val="center"/>
              <w:rPr>
                <w:rFonts w:ascii="Times New Roman" w:eastAsia="Times New Roman" w:hAnsi="Times New Roman" w:cs="Times New Roman"/>
                <w:sz w:val="24"/>
                <w:szCs w:val="24"/>
              </w:rPr>
            </w:pPr>
            <w:bookmarkStart w:id="6" w:name="n8"/>
            <w:bookmarkEnd w:id="6"/>
            <w:r>
              <w:rPr>
                <w:rFonts w:ascii="Times New Roman" w:hAnsi="Times New Roman"/>
                <w:b/>
                <w:bCs/>
                <w:sz w:val="24"/>
                <w:szCs w:val="24"/>
              </w:rPr>
              <w:t>Prime Minister of Ukraine</w:t>
            </w:r>
          </w:p>
        </w:tc>
        <w:tc>
          <w:tcPr>
            <w:tcW w:w="3500" w:type="pct"/>
            <w:gridSpan w:val="2"/>
            <w:hideMark/>
          </w:tcPr>
          <w:p w14:paraId="6B633ADA" w14:textId="77777777" w:rsidR="004E5E17" w:rsidRPr="004E5E17" w:rsidRDefault="004E5E17" w:rsidP="004E5E17">
            <w:pPr>
              <w:spacing w:before="300" w:after="0" w:line="240" w:lineRule="auto"/>
              <w:jc w:val="right"/>
              <w:rPr>
                <w:rFonts w:ascii="Times New Roman" w:eastAsia="Times New Roman" w:hAnsi="Times New Roman" w:cs="Times New Roman"/>
                <w:sz w:val="24"/>
                <w:szCs w:val="24"/>
              </w:rPr>
            </w:pPr>
            <w:r>
              <w:rPr>
                <w:rFonts w:ascii="Times New Roman" w:hAnsi="Times New Roman"/>
                <w:b/>
                <w:bCs/>
                <w:sz w:val="24"/>
                <w:szCs w:val="24"/>
              </w:rPr>
              <w:t>V. YANUKOVICH</w:t>
            </w:r>
          </w:p>
        </w:tc>
      </w:tr>
      <w:tr w:rsidR="004E5E17" w:rsidRPr="004E5E17" w14:paraId="13850D3E" w14:textId="77777777" w:rsidTr="004E5E17">
        <w:tc>
          <w:tcPr>
            <w:tcW w:w="0" w:type="auto"/>
            <w:hideMark/>
          </w:tcPr>
          <w:p w14:paraId="15C23E00" w14:textId="77777777" w:rsidR="004E5E17" w:rsidRPr="004E5E17" w:rsidRDefault="004E5E17" w:rsidP="004E5E17">
            <w:pPr>
              <w:spacing w:before="300"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Ind. 29</w:t>
            </w:r>
          </w:p>
        </w:tc>
        <w:tc>
          <w:tcPr>
            <w:tcW w:w="0" w:type="auto"/>
            <w:gridSpan w:val="2"/>
            <w:hideMark/>
          </w:tcPr>
          <w:p w14:paraId="57D14D08" w14:textId="77777777" w:rsidR="004E5E17" w:rsidRPr="004E5E17" w:rsidRDefault="004E5E17" w:rsidP="004E5E17">
            <w:pPr>
              <w:spacing w:before="300" w:after="0" w:line="240" w:lineRule="auto"/>
              <w:jc w:val="right"/>
              <w:rPr>
                <w:rFonts w:ascii="Times New Roman" w:eastAsia="Times New Roman" w:hAnsi="Times New Roman" w:cs="Times New Roman"/>
                <w:sz w:val="24"/>
                <w:szCs w:val="24"/>
              </w:rPr>
            </w:pPr>
            <w:r>
              <w:rPr>
                <w:rFonts w:ascii="Times New Roman" w:hAnsi="Times New Roman"/>
                <w:b/>
                <w:bCs/>
                <w:sz w:val="24"/>
                <w:szCs w:val="24"/>
              </w:rPr>
              <w:br/>
            </w:r>
          </w:p>
        </w:tc>
      </w:tr>
      <w:tr w:rsidR="004E5E17" w:rsidRPr="004E5E17" w14:paraId="1E7FE4AF" w14:textId="77777777" w:rsidTr="004E5E17">
        <w:tc>
          <w:tcPr>
            <w:tcW w:w="2000" w:type="pct"/>
            <w:gridSpan w:val="2"/>
            <w:hideMark/>
          </w:tcPr>
          <w:p w14:paraId="7259B520" w14:textId="77777777" w:rsidR="004E5E17" w:rsidRPr="004E5E17" w:rsidRDefault="004E5E17" w:rsidP="004E5E17">
            <w:pPr>
              <w:spacing w:before="150" w:after="150" w:line="240" w:lineRule="auto"/>
              <w:rPr>
                <w:rFonts w:ascii="Times New Roman" w:eastAsia="Times New Roman" w:hAnsi="Times New Roman" w:cs="Times New Roman"/>
                <w:sz w:val="24"/>
                <w:szCs w:val="24"/>
              </w:rPr>
            </w:pPr>
            <w:bookmarkStart w:id="7" w:name="n193"/>
            <w:bookmarkStart w:id="8" w:name="n9"/>
            <w:bookmarkEnd w:id="7"/>
            <w:bookmarkEnd w:id="8"/>
            <w:r>
              <w:rPr>
                <w:rFonts w:ascii="Times New Roman" w:hAnsi="Times New Roman"/>
                <w:b/>
                <w:bCs/>
                <w:sz w:val="24"/>
                <w:szCs w:val="24"/>
              </w:rPr>
              <w:br/>
            </w:r>
          </w:p>
        </w:tc>
        <w:tc>
          <w:tcPr>
            <w:tcW w:w="3000" w:type="pct"/>
            <w:hideMark/>
          </w:tcPr>
          <w:p w14:paraId="76866FE7" w14:textId="77777777" w:rsidR="004E5E17" w:rsidRPr="004E5E17" w:rsidRDefault="004E5E17" w:rsidP="004E5E17">
            <w:pPr>
              <w:spacing w:before="150"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APPROVED</w:t>
            </w:r>
            <w:r>
              <w:rPr>
                <w:rFonts w:ascii="Times New Roman" w:hAnsi="Times New Roman"/>
                <w:sz w:val="24"/>
                <w:szCs w:val="24"/>
              </w:rPr>
              <w:br/>
            </w:r>
            <w:r>
              <w:rPr>
                <w:rFonts w:ascii="Times New Roman" w:hAnsi="Times New Roman"/>
                <w:b/>
                <w:bCs/>
                <w:sz w:val="24"/>
                <w:szCs w:val="24"/>
              </w:rPr>
              <w:t xml:space="preserve">by Resolution </w:t>
            </w:r>
            <w:r w:rsidR="007F6C36">
              <w:rPr>
                <w:rFonts w:ascii="Times New Roman" w:hAnsi="Times New Roman"/>
                <w:b/>
                <w:bCs/>
                <w:sz w:val="24"/>
                <w:szCs w:val="24"/>
              </w:rPr>
              <w:t xml:space="preserve">No. 86 </w:t>
            </w:r>
            <w:r>
              <w:rPr>
                <w:rFonts w:ascii="Times New Roman" w:hAnsi="Times New Roman"/>
                <w:b/>
                <w:bCs/>
                <w:sz w:val="24"/>
                <w:szCs w:val="24"/>
              </w:rPr>
              <w:t>of the Cabinet of Ministers of Ukraine</w:t>
            </w:r>
            <w:r>
              <w:rPr>
                <w:rFonts w:ascii="Times New Roman" w:hAnsi="Times New Roman"/>
                <w:b/>
                <w:bCs/>
                <w:sz w:val="24"/>
                <w:szCs w:val="24"/>
              </w:rPr>
              <w:br/>
              <w:t>dated January 28, 2004</w:t>
            </w:r>
            <w:r>
              <w:rPr>
                <w:rFonts w:ascii="Times New Roman" w:hAnsi="Times New Roman"/>
                <w:sz w:val="24"/>
                <w:szCs w:val="24"/>
              </w:rPr>
              <w:br/>
            </w:r>
            <w:r>
              <w:rPr>
                <w:rFonts w:ascii="Times New Roman" w:hAnsi="Times New Roman"/>
                <w:b/>
                <w:bCs/>
                <w:sz w:val="24"/>
                <w:szCs w:val="24"/>
              </w:rPr>
              <w:t xml:space="preserve">(as amended by Resolution </w:t>
            </w:r>
            <w:r w:rsidR="007F6C36">
              <w:rPr>
                <w:rFonts w:ascii="Times New Roman" w:hAnsi="Times New Roman"/>
                <w:b/>
                <w:bCs/>
                <w:sz w:val="24"/>
                <w:szCs w:val="24"/>
              </w:rPr>
              <w:t xml:space="preserve">No. 974 </w:t>
            </w:r>
            <w:r>
              <w:rPr>
                <w:rFonts w:ascii="Times New Roman" w:hAnsi="Times New Roman"/>
                <w:b/>
                <w:bCs/>
                <w:sz w:val="24"/>
                <w:szCs w:val="24"/>
              </w:rPr>
              <w:t>of the Cabinet of Ministers of Ukraine</w:t>
            </w:r>
            <w:r>
              <w:rPr>
                <w:rFonts w:ascii="Times New Roman" w:hAnsi="Times New Roman"/>
                <w:sz w:val="24"/>
                <w:szCs w:val="24"/>
              </w:rPr>
              <w:br/>
            </w:r>
            <w:hyperlink r:id="rId44" w:anchor="n11" w:tgtFrame="_blank" w:history="1">
              <w:r>
                <w:rPr>
                  <w:rFonts w:ascii="Times New Roman" w:hAnsi="Times New Roman"/>
                  <w:b/>
                  <w:bCs/>
                  <w:color w:val="000099"/>
                  <w:sz w:val="24"/>
                  <w:szCs w:val="24"/>
                  <w:u w:val="single"/>
                </w:rPr>
                <w:t>dated October 24, 2018</w:t>
              </w:r>
            </w:hyperlink>
            <w:hyperlink r:id="rId45" w:anchor="n11" w:tgtFrame="_blank" w:history="1"/>
            <w:r>
              <w:rPr>
                <w:rFonts w:ascii="Times New Roman" w:hAnsi="Times New Roman"/>
                <w:b/>
                <w:bCs/>
                <w:sz w:val="24"/>
                <w:szCs w:val="24"/>
              </w:rPr>
              <w:t>)</w:t>
            </w:r>
          </w:p>
        </w:tc>
      </w:tr>
    </w:tbl>
    <w:p w14:paraId="2B74D97A" w14:textId="77777777" w:rsidR="004E5E17" w:rsidRPr="004E5E17" w:rsidRDefault="004E5E17" w:rsidP="004E5E17">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9" w:name="n10"/>
      <w:bookmarkEnd w:id="9"/>
      <w:r>
        <w:rPr>
          <w:rFonts w:ascii="Times New Roman" w:hAnsi="Times New Roman"/>
          <w:b/>
          <w:bCs/>
          <w:color w:val="333333"/>
          <w:sz w:val="32"/>
          <w:szCs w:val="32"/>
        </w:rPr>
        <w:t>PROCEDURE</w:t>
      </w:r>
      <w:r>
        <w:rPr>
          <w:rFonts w:ascii="Times New Roman" w:hAnsi="Times New Roman"/>
          <w:b/>
          <w:bCs/>
          <w:color w:val="333333"/>
          <w:sz w:val="32"/>
          <w:szCs w:val="32"/>
        </w:rPr>
        <w:br/>
        <w:t>for State Control over the International Transfers of Dual-Use Goods</w:t>
      </w:r>
    </w:p>
    <w:p w14:paraId="3CC7F73C"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 w:name="n348"/>
      <w:bookmarkEnd w:id="10"/>
      <w:r>
        <w:rPr>
          <w:rFonts w:ascii="Times New Roman" w:hAnsi="Times New Roman"/>
          <w:i/>
          <w:iCs/>
          <w:color w:val="333333"/>
          <w:sz w:val="24"/>
          <w:szCs w:val="24"/>
        </w:rPr>
        <w:t xml:space="preserve">{Throughout the text of the Procedure the words "Ministry of Economic Development" were replaced with the words "Ministry of Economy" pursuant to Resolution of the Cabinet of Ministers </w:t>
      </w:r>
      <w:hyperlink r:id="rId46" w:anchor="n116" w:tgtFrame="_blank" w:history="1">
        <w:r>
          <w:rPr>
            <w:rFonts w:ascii="Times New Roman" w:hAnsi="Times New Roman"/>
            <w:i/>
            <w:iCs/>
            <w:color w:val="000099"/>
            <w:sz w:val="24"/>
            <w:szCs w:val="24"/>
            <w:u w:val="single"/>
          </w:rPr>
          <w:t>No. 916 dated November 6, 2019</w:t>
        </w:r>
      </w:hyperlink>
      <w:r>
        <w:rPr>
          <w:rFonts w:ascii="Times New Roman" w:hAnsi="Times New Roman"/>
          <w:i/>
          <w:iCs/>
          <w:color w:val="333333"/>
          <w:sz w:val="24"/>
          <w:szCs w:val="24"/>
        </w:rPr>
        <w:t>}</w:t>
      </w:r>
    </w:p>
    <w:p w14:paraId="5E64916F" w14:textId="77777777" w:rsidR="004E5E17" w:rsidRPr="004E5E17" w:rsidRDefault="004E5E17" w:rsidP="004E5E1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11" w:name="n11"/>
      <w:bookmarkEnd w:id="11"/>
      <w:r>
        <w:rPr>
          <w:rFonts w:ascii="Times New Roman" w:hAnsi="Times New Roman"/>
          <w:b/>
          <w:bCs/>
          <w:color w:val="333333"/>
          <w:sz w:val="28"/>
          <w:szCs w:val="28"/>
        </w:rPr>
        <w:t>General</w:t>
      </w:r>
    </w:p>
    <w:p w14:paraId="532C4AF4"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 w:name="n240"/>
      <w:bookmarkEnd w:id="12"/>
      <w:r>
        <w:rPr>
          <w:rFonts w:ascii="Times New Roman" w:hAnsi="Times New Roman"/>
          <w:color w:val="333333"/>
          <w:sz w:val="24"/>
          <w:szCs w:val="24"/>
        </w:rPr>
        <w:t>1. This Procedure defines the procedures for state control over the international transfers of:</w:t>
      </w:r>
    </w:p>
    <w:p w14:paraId="6544679A"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 w:name="n241"/>
      <w:bookmarkEnd w:id="13"/>
      <w:r>
        <w:rPr>
          <w:rFonts w:ascii="Times New Roman" w:hAnsi="Times New Roman"/>
          <w:color w:val="333333"/>
          <w:sz w:val="24"/>
          <w:szCs w:val="24"/>
        </w:rPr>
        <w:t xml:space="preserve">dual-use goods entered into the </w:t>
      </w:r>
      <w:hyperlink r:id="rId47" w:anchor="n234" w:history="1">
        <w:r>
          <w:rPr>
            <w:rFonts w:ascii="Times New Roman" w:hAnsi="Times New Roman"/>
            <w:color w:val="006600"/>
            <w:sz w:val="24"/>
            <w:szCs w:val="24"/>
            <w:u w:val="single"/>
          </w:rPr>
          <w:t>Unified List of Dual-Use Goods</w:t>
        </w:r>
      </w:hyperlink>
      <w:r>
        <w:t xml:space="preserve"> </w:t>
      </w:r>
      <w:r>
        <w:rPr>
          <w:rFonts w:ascii="Times New Roman" w:hAnsi="Times New Roman"/>
          <w:color w:val="333333"/>
          <w:sz w:val="24"/>
          <w:szCs w:val="24"/>
        </w:rPr>
        <w:t>as per annex;</w:t>
      </w:r>
    </w:p>
    <w:p w14:paraId="0C476D8B"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 w:name="n242"/>
      <w:bookmarkEnd w:id="14"/>
      <w:r>
        <w:rPr>
          <w:rFonts w:ascii="Times New Roman" w:hAnsi="Times New Roman"/>
          <w:color w:val="333333"/>
          <w:sz w:val="24"/>
          <w:szCs w:val="24"/>
        </w:rPr>
        <w:t>goods not entered into the </w:t>
      </w:r>
      <w:hyperlink r:id="rId48"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 xml:space="preserve">, in the cases stipulated by </w:t>
      </w:r>
      <w:hyperlink r:id="rId49" w:tgtFrame="_blank" w:history="1">
        <w:r>
          <w:rPr>
            <w:rFonts w:ascii="Times New Roman" w:hAnsi="Times New Roman"/>
            <w:color w:val="000099"/>
            <w:sz w:val="24"/>
            <w:szCs w:val="24"/>
            <w:u w:val="single"/>
          </w:rPr>
          <w:t>Article 10</w:t>
        </w:r>
      </w:hyperlink>
      <w:r>
        <w:rPr>
          <w:rFonts w:ascii="Times New Roman" w:hAnsi="Times New Roman"/>
          <w:color w:val="333333"/>
          <w:sz w:val="24"/>
          <w:szCs w:val="24"/>
        </w:rPr>
        <w:t xml:space="preserve"> of Law of Ukraine </w:t>
      </w:r>
      <w:r>
        <w:rPr>
          <w:rFonts w:ascii="Times New Roman" w:hAnsi="Times New Roman"/>
          <w:i/>
          <w:iCs/>
          <w:color w:val="333333"/>
          <w:sz w:val="24"/>
          <w:szCs w:val="24"/>
        </w:rPr>
        <w:t xml:space="preserve">On State Control over International Transfers of Military and Dual-Use Goods </w:t>
      </w:r>
      <w:r>
        <w:rPr>
          <w:rFonts w:ascii="Times New Roman" w:hAnsi="Times New Roman"/>
          <w:color w:val="333333"/>
          <w:sz w:val="24"/>
          <w:szCs w:val="24"/>
        </w:rPr>
        <w:t>(the "Law").</w:t>
      </w:r>
    </w:p>
    <w:p w14:paraId="2B4224DF"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 w:name="n243"/>
      <w:bookmarkEnd w:id="15"/>
      <w:r>
        <w:rPr>
          <w:rFonts w:ascii="Times New Roman" w:hAnsi="Times New Roman"/>
          <w:color w:val="333333"/>
          <w:sz w:val="24"/>
          <w:szCs w:val="24"/>
        </w:rPr>
        <w:t xml:space="preserve">2. The terms used in this Procedure shall have the meaning defined in the </w:t>
      </w:r>
      <w:hyperlink r:id="rId50" w:tgtFrame="_blank" w:history="1">
        <w:r>
          <w:rPr>
            <w:rFonts w:ascii="Times New Roman" w:hAnsi="Times New Roman"/>
            <w:color w:val="000099"/>
            <w:sz w:val="24"/>
            <w:szCs w:val="24"/>
            <w:u w:val="single"/>
          </w:rPr>
          <w:t>Law</w:t>
        </w:r>
      </w:hyperlink>
      <w:r>
        <w:rPr>
          <w:rFonts w:ascii="Times New Roman" w:hAnsi="Times New Roman"/>
          <w:color w:val="333333"/>
          <w:sz w:val="24"/>
          <w:szCs w:val="24"/>
        </w:rPr>
        <w:t>.</w:t>
      </w:r>
    </w:p>
    <w:p w14:paraId="238D3B68" w14:textId="0509B8AF"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 w:name="n244"/>
      <w:bookmarkEnd w:id="16"/>
      <w:r>
        <w:rPr>
          <w:rFonts w:ascii="Times New Roman" w:hAnsi="Times New Roman"/>
          <w:color w:val="333333"/>
          <w:sz w:val="24"/>
          <w:szCs w:val="24"/>
        </w:rPr>
        <w:t xml:space="preserve">3. An international transfer of goods specified in </w:t>
      </w:r>
      <w:hyperlink r:id="rId51" w:anchor="n240" w:history="1">
        <w:r>
          <w:rPr>
            <w:rFonts w:ascii="Times New Roman" w:hAnsi="Times New Roman"/>
            <w:color w:val="006600"/>
            <w:sz w:val="24"/>
            <w:szCs w:val="24"/>
            <w:u w:val="single"/>
          </w:rPr>
          <w:t>Clause 1</w:t>
        </w:r>
      </w:hyperlink>
      <w:r>
        <w:rPr>
          <w:rFonts w:ascii="Times New Roman" w:hAnsi="Times New Roman"/>
          <w:color w:val="333333"/>
          <w:sz w:val="24"/>
          <w:szCs w:val="24"/>
        </w:rPr>
        <w:t xml:space="preserve"> hereof (the "goods") may be carried out by a </w:t>
      </w:r>
      <w:r w:rsidR="002476AC">
        <w:rPr>
          <w:rFonts w:ascii="Times New Roman" w:hAnsi="Times New Roman"/>
          <w:color w:val="333333"/>
          <w:sz w:val="24"/>
          <w:szCs w:val="24"/>
        </w:rPr>
        <w:t>participant</w:t>
      </w:r>
      <w:r>
        <w:rPr>
          <w:rFonts w:ascii="Times New Roman" w:hAnsi="Times New Roman"/>
          <w:color w:val="333333"/>
          <w:sz w:val="24"/>
          <w:szCs w:val="24"/>
        </w:rPr>
        <w:t xml:space="preserve"> of international transfers of goods, the central executive authority, a military unit, a law enforcement agency, a civil defense body or division of Ukraine (hereinafter, "</w:t>
      </w:r>
      <w:r w:rsidR="002476AC">
        <w:rPr>
          <w:rFonts w:ascii="Times New Roman" w:hAnsi="Times New Roman"/>
          <w:color w:val="333333"/>
          <w:sz w:val="24"/>
          <w:szCs w:val="24"/>
        </w:rPr>
        <w:t>participant</w:t>
      </w:r>
      <w:r>
        <w:rPr>
          <w:rFonts w:ascii="Times New Roman" w:hAnsi="Times New Roman"/>
          <w:color w:val="333333"/>
          <w:sz w:val="24"/>
          <w:szCs w:val="24"/>
        </w:rPr>
        <w:t xml:space="preserve">s"), a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of economic or other activity (hereinafter,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subject to a respective </w:t>
      </w:r>
      <w:r w:rsidR="002476AC">
        <w:rPr>
          <w:rFonts w:ascii="Times New Roman" w:hAnsi="Times New Roman"/>
          <w:color w:val="333333"/>
          <w:sz w:val="24"/>
          <w:szCs w:val="24"/>
        </w:rPr>
        <w:t>permit</w:t>
      </w:r>
      <w:r>
        <w:rPr>
          <w:rFonts w:ascii="Times New Roman" w:hAnsi="Times New Roman"/>
          <w:color w:val="333333"/>
          <w:sz w:val="24"/>
          <w:szCs w:val="24"/>
        </w:rPr>
        <w:t xml:space="preserve"> or authorization issued by the State Service for Export Control, as specified in </w:t>
      </w:r>
      <w:hyperlink r:id="rId52" w:tgtFrame="_blank" w:history="1">
        <w:r>
          <w:rPr>
            <w:rFonts w:ascii="Times New Roman" w:hAnsi="Times New Roman"/>
            <w:color w:val="000099"/>
            <w:sz w:val="24"/>
            <w:szCs w:val="24"/>
            <w:u w:val="single"/>
          </w:rPr>
          <w:t>Article 15</w:t>
        </w:r>
      </w:hyperlink>
      <w:r>
        <w:rPr>
          <w:rFonts w:ascii="Times New Roman" w:hAnsi="Times New Roman"/>
          <w:color w:val="333333"/>
          <w:sz w:val="24"/>
          <w:szCs w:val="24"/>
        </w:rPr>
        <w:t> of the Law.</w:t>
      </w:r>
    </w:p>
    <w:p w14:paraId="7C2CC7B0" w14:textId="7E3FCF15"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 w:name="n245"/>
      <w:bookmarkEnd w:id="17"/>
      <w:r>
        <w:rPr>
          <w:rFonts w:ascii="Times New Roman" w:hAnsi="Times New Roman"/>
          <w:color w:val="333333"/>
          <w:sz w:val="24"/>
          <w:szCs w:val="24"/>
        </w:rPr>
        <w:t xml:space="preserve">4. A </w:t>
      </w:r>
      <w:r w:rsidR="002476AC">
        <w:rPr>
          <w:rFonts w:ascii="Times New Roman" w:hAnsi="Times New Roman"/>
          <w:color w:val="333333"/>
          <w:sz w:val="24"/>
          <w:szCs w:val="24"/>
        </w:rPr>
        <w:t>permit</w:t>
      </w:r>
      <w:r>
        <w:rPr>
          <w:rFonts w:ascii="Times New Roman" w:hAnsi="Times New Roman"/>
          <w:color w:val="333333"/>
          <w:sz w:val="24"/>
          <w:szCs w:val="24"/>
        </w:rPr>
        <w:t xml:space="preserve"> or </w:t>
      </w:r>
      <w:r w:rsidR="002476AC">
        <w:rPr>
          <w:rFonts w:ascii="Times New Roman" w:hAnsi="Times New Roman"/>
          <w:color w:val="333333"/>
          <w:sz w:val="24"/>
          <w:szCs w:val="24"/>
        </w:rPr>
        <w:t>a conclusion</w:t>
      </w:r>
      <w:r>
        <w:rPr>
          <w:rFonts w:ascii="Times New Roman" w:hAnsi="Times New Roman"/>
          <w:color w:val="333333"/>
          <w:sz w:val="24"/>
          <w:szCs w:val="24"/>
        </w:rPr>
        <w:t xml:space="preserve"> issued by the State Service for Export Control for the international transfer of any device, equipment or material, shall give the right to transfer a minimum necessary technology for the installation and operation of the goods as intended, including their maintenance and repair, in the amount and volumes stipulated by such </w:t>
      </w:r>
      <w:r w:rsidR="002476AC">
        <w:rPr>
          <w:rFonts w:ascii="Times New Roman" w:hAnsi="Times New Roman"/>
          <w:color w:val="333333"/>
          <w:sz w:val="24"/>
          <w:szCs w:val="24"/>
        </w:rPr>
        <w:t>permit</w:t>
      </w:r>
      <w:r>
        <w:rPr>
          <w:rFonts w:ascii="Times New Roman" w:hAnsi="Times New Roman"/>
          <w:color w:val="333333"/>
          <w:sz w:val="24"/>
          <w:szCs w:val="24"/>
        </w:rPr>
        <w:t xml:space="preserve"> or authorization. The quantity and volumes of such technology shall be limited to the information set out in the documents (certificate, </w:t>
      </w:r>
      <w:r>
        <w:rPr>
          <w:rFonts w:ascii="Times New Roman" w:hAnsi="Times New Roman"/>
          <w:color w:val="333333"/>
          <w:sz w:val="24"/>
          <w:szCs w:val="24"/>
        </w:rPr>
        <w:lastRenderedPageBreak/>
        <w:t>data sheet) specially designed for certain goods by its developer or manufacturer and supplied along with those goods.</w:t>
      </w:r>
    </w:p>
    <w:p w14:paraId="5CF5B301"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 w:name="n246"/>
      <w:bookmarkEnd w:id="18"/>
      <w:r>
        <w:rPr>
          <w:rFonts w:ascii="Times New Roman" w:hAnsi="Times New Roman"/>
          <w:color w:val="333333"/>
          <w:sz w:val="24"/>
          <w:szCs w:val="24"/>
        </w:rPr>
        <w:t>5. International transfers of goods that are physical storage media for information classified as the state secret shall be carried out in compliance with the requirements of the state secret protection law.</w:t>
      </w:r>
    </w:p>
    <w:p w14:paraId="58E1282B" w14:textId="77777777" w:rsidR="004E5E17" w:rsidRPr="004E5E17" w:rsidRDefault="004E5E17" w:rsidP="004E5E1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19" w:name="n247"/>
      <w:bookmarkEnd w:id="19"/>
      <w:r>
        <w:rPr>
          <w:rFonts w:ascii="Times New Roman" w:hAnsi="Times New Roman"/>
          <w:b/>
          <w:bCs/>
          <w:color w:val="333333"/>
          <w:sz w:val="28"/>
          <w:szCs w:val="28"/>
        </w:rPr>
        <w:t>Requirements for Customs Control and Customs Clearance of Goods</w:t>
      </w:r>
    </w:p>
    <w:p w14:paraId="50CEEEA9"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 w:name="n248"/>
      <w:bookmarkEnd w:id="20"/>
      <w:r>
        <w:rPr>
          <w:rFonts w:ascii="Times New Roman" w:hAnsi="Times New Roman"/>
          <w:color w:val="333333"/>
          <w:sz w:val="24"/>
          <w:szCs w:val="24"/>
        </w:rPr>
        <w:t>6. Upon moving goods across the customs border of Ukraine, their customs control and customs clearance shall be carried out in accordance with the procedure established by the customs law.</w:t>
      </w:r>
    </w:p>
    <w:p w14:paraId="2DA69898" w14:textId="6AF2CA28"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 w:name="n249"/>
      <w:bookmarkEnd w:id="21"/>
      <w:r>
        <w:rPr>
          <w:rFonts w:ascii="Times New Roman" w:hAnsi="Times New Roman"/>
          <w:color w:val="333333"/>
          <w:sz w:val="24"/>
          <w:szCs w:val="24"/>
        </w:rPr>
        <w:t xml:space="preserve">During the customs clearance of goods, a </w:t>
      </w:r>
      <w:r w:rsidR="002476AC">
        <w:rPr>
          <w:rFonts w:ascii="Times New Roman" w:hAnsi="Times New Roman"/>
          <w:color w:val="333333"/>
          <w:sz w:val="24"/>
          <w:szCs w:val="24"/>
        </w:rPr>
        <w:t>participant</w:t>
      </w:r>
      <w:r>
        <w:rPr>
          <w:rFonts w:ascii="Times New Roman" w:hAnsi="Times New Roman"/>
          <w:color w:val="333333"/>
          <w:sz w:val="24"/>
          <w:szCs w:val="24"/>
        </w:rPr>
        <w:t xml:space="preserve"> or a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along with other documents required for the customs control and customs clearance of goods, shall submit an original </w:t>
      </w:r>
      <w:r w:rsidR="002476AC">
        <w:rPr>
          <w:rFonts w:ascii="Times New Roman" w:hAnsi="Times New Roman"/>
          <w:color w:val="333333"/>
          <w:sz w:val="24"/>
          <w:szCs w:val="24"/>
        </w:rPr>
        <w:t>permit</w:t>
      </w:r>
      <w:r>
        <w:rPr>
          <w:rFonts w:ascii="Times New Roman" w:hAnsi="Times New Roman"/>
          <w:color w:val="333333"/>
          <w:sz w:val="24"/>
          <w:szCs w:val="24"/>
        </w:rPr>
        <w:t xml:space="preserve"> or authorization issued by the State Service for Export Control of Ukraine, pursuant to </w:t>
      </w:r>
      <w:hyperlink r:id="rId53" w:anchor="n2200" w:tgtFrame="_blank" w:history="1">
        <w:r>
          <w:rPr>
            <w:rFonts w:ascii="Times New Roman" w:hAnsi="Times New Roman"/>
            <w:color w:val="000099"/>
            <w:sz w:val="24"/>
            <w:szCs w:val="24"/>
            <w:u w:val="single"/>
          </w:rPr>
          <w:t>Part 2</w:t>
        </w:r>
      </w:hyperlink>
      <w:r>
        <w:rPr>
          <w:rFonts w:ascii="Times New Roman" w:hAnsi="Times New Roman"/>
          <w:color w:val="333333"/>
          <w:sz w:val="24"/>
          <w:szCs w:val="24"/>
        </w:rPr>
        <w:t> of Article 264 of the Customs Code of Ukraine.</w:t>
      </w:r>
    </w:p>
    <w:p w14:paraId="6B38D8D5" w14:textId="2E3E5839"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 w:name="n250"/>
      <w:bookmarkEnd w:id="22"/>
      <w:r>
        <w:rPr>
          <w:rFonts w:ascii="Times New Roman" w:hAnsi="Times New Roman"/>
          <w:color w:val="333333"/>
          <w:sz w:val="24"/>
          <w:szCs w:val="24"/>
        </w:rPr>
        <w:t xml:space="preserve">The customs clearance of goods shall be carried out upon receipt of electronic </w:t>
      </w:r>
      <w:r w:rsidR="002476AC">
        <w:rPr>
          <w:rFonts w:ascii="Times New Roman" w:hAnsi="Times New Roman"/>
          <w:color w:val="333333"/>
          <w:sz w:val="24"/>
          <w:szCs w:val="24"/>
        </w:rPr>
        <w:t>permit</w:t>
      </w:r>
      <w:r>
        <w:rPr>
          <w:rFonts w:ascii="Times New Roman" w:hAnsi="Times New Roman"/>
          <w:color w:val="333333"/>
          <w:sz w:val="24"/>
          <w:szCs w:val="24"/>
        </w:rPr>
        <w:t xml:space="preserve">s and </w:t>
      </w:r>
      <w:r w:rsidR="002476AC">
        <w:rPr>
          <w:rFonts w:ascii="Times New Roman" w:hAnsi="Times New Roman"/>
          <w:color w:val="333333"/>
          <w:sz w:val="24"/>
          <w:szCs w:val="24"/>
        </w:rPr>
        <w:t>conclusions</w:t>
      </w:r>
      <w:r>
        <w:rPr>
          <w:rFonts w:ascii="Times New Roman" w:hAnsi="Times New Roman"/>
          <w:color w:val="333333"/>
          <w:sz w:val="24"/>
          <w:szCs w:val="24"/>
        </w:rPr>
        <w:t xml:space="preserve"> by the State Fiscal Service from the State Service for Export Control via the electronic system of state export control.</w:t>
      </w:r>
    </w:p>
    <w:p w14:paraId="7EE34681" w14:textId="06BFB29F"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 w:name="n251"/>
      <w:bookmarkEnd w:id="23"/>
      <w:r>
        <w:rPr>
          <w:rFonts w:ascii="Times New Roman" w:hAnsi="Times New Roman"/>
          <w:color w:val="333333"/>
          <w:sz w:val="24"/>
          <w:szCs w:val="24"/>
        </w:rPr>
        <w:t xml:space="preserve">These </w:t>
      </w:r>
      <w:r w:rsidR="002476AC">
        <w:rPr>
          <w:rFonts w:ascii="Times New Roman" w:hAnsi="Times New Roman"/>
          <w:color w:val="333333"/>
          <w:sz w:val="24"/>
          <w:szCs w:val="24"/>
        </w:rPr>
        <w:t>permit</w:t>
      </w:r>
      <w:r>
        <w:rPr>
          <w:rFonts w:ascii="Times New Roman" w:hAnsi="Times New Roman"/>
          <w:color w:val="333333"/>
          <w:sz w:val="24"/>
          <w:szCs w:val="24"/>
        </w:rPr>
        <w:t xml:space="preserve">s and </w:t>
      </w:r>
      <w:r w:rsidR="002476AC">
        <w:rPr>
          <w:rFonts w:ascii="Times New Roman" w:hAnsi="Times New Roman"/>
          <w:color w:val="333333"/>
          <w:sz w:val="24"/>
          <w:szCs w:val="24"/>
        </w:rPr>
        <w:t>conclusions</w:t>
      </w:r>
      <w:r>
        <w:rPr>
          <w:rFonts w:ascii="Times New Roman" w:hAnsi="Times New Roman"/>
          <w:color w:val="333333"/>
          <w:sz w:val="24"/>
          <w:szCs w:val="24"/>
        </w:rPr>
        <w:t xml:space="preserve"> shall contain reference information on the product codes according to the </w:t>
      </w:r>
      <w:hyperlink r:id="rId54" w:anchor="n3" w:tgtFrame="_blank" w:history="1">
        <w:r>
          <w:rPr>
            <w:rFonts w:ascii="Times New Roman" w:hAnsi="Times New Roman"/>
            <w:color w:val="000099"/>
            <w:sz w:val="24"/>
            <w:szCs w:val="24"/>
            <w:u w:val="single"/>
          </w:rPr>
          <w:t xml:space="preserve">Ukrainian Classifier of Goods for Foreign </w:t>
        </w:r>
        <w:r w:rsidR="002476AC">
          <w:rPr>
            <w:rFonts w:ascii="Times New Roman" w:hAnsi="Times New Roman"/>
            <w:color w:val="000099"/>
            <w:sz w:val="24"/>
            <w:szCs w:val="24"/>
            <w:u w:val="single"/>
          </w:rPr>
          <w:t>Trade</w:t>
        </w:r>
        <w:r>
          <w:rPr>
            <w:rFonts w:ascii="Times New Roman" w:hAnsi="Times New Roman"/>
            <w:color w:val="000099"/>
            <w:sz w:val="24"/>
            <w:szCs w:val="24"/>
            <w:u w:val="single"/>
          </w:rPr>
          <w:t xml:space="preserve"> (UKTZED)</w:t>
        </w:r>
      </w:hyperlink>
      <w:r>
        <w:rPr>
          <w:rFonts w:ascii="Times New Roman" w:hAnsi="Times New Roman"/>
          <w:color w:val="333333"/>
          <w:sz w:val="24"/>
          <w:szCs w:val="24"/>
        </w:rPr>
        <w:t xml:space="preserve">. The conformity of physical features of the goods declared for customs clearance to their name and description provided in the </w:t>
      </w:r>
      <w:hyperlink r:id="rId55" w:anchor="n234" w:history="1">
        <w:r>
          <w:rPr>
            <w:rFonts w:ascii="Times New Roman" w:hAnsi="Times New Roman"/>
            <w:color w:val="006600"/>
            <w:sz w:val="24"/>
            <w:szCs w:val="24"/>
            <w:u w:val="single"/>
          </w:rPr>
          <w:t>Unified List of Dual-Use Goods</w:t>
        </w:r>
      </w:hyperlink>
      <w:r>
        <w:t xml:space="preserve"> </w:t>
      </w:r>
      <w:r>
        <w:rPr>
          <w:rFonts w:ascii="Times New Roman" w:hAnsi="Times New Roman"/>
          <w:color w:val="333333"/>
          <w:sz w:val="24"/>
          <w:szCs w:val="24"/>
        </w:rPr>
        <w:t>shall be the only ground for making a decision on the customs clearance of goods.</w:t>
      </w:r>
    </w:p>
    <w:p w14:paraId="7014CF0D" w14:textId="77777777" w:rsidR="004E5E17" w:rsidRPr="004E5E17" w:rsidRDefault="004E5E17" w:rsidP="004E5E1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24" w:name="n252"/>
      <w:bookmarkEnd w:id="24"/>
      <w:r>
        <w:rPr>
          <w:rFonts w:ascii="Times New Roman" w:hAnsi="Times New Roman"/>
          <w:b/>
          <w:bCs/>
          <w:color w:val="333333"/>
          <w:sz w:val="28"/>
          <w:szCs w:val="28"/>
        </w:rPr>
        <w:t>Restrictions on the International Transfers of Certain Categories of Goods</w:t>
      </w:r>
    </w:p>
    <w:p w14:paraId="6958203A" w14:textId="0334445A"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 w:name="n253"/>
      <w:bookmarkEnd w:id="25"/>
      <w:r>
        <w:rPr>
          <w:rFonts w:ascii="Times New Roman" w:hAnsi="Times New Roman"/>
          <w:color w:val="333333"/>
          <w:sz w:val="24"/>
          <w:szCs w:val="24"/>
        </w:rPr>
        <w:t xml:space="preserve">7. It is not allowed to export goods to the states in respect of which the UN Security Council has imposed an </w:t>
      </w:r>
      <w:r w:rsidR="002476AC">
        <w:rPr>
          <w:rFonts w:ascii="Times New Roman" w:hAnsi="Times New Roman"/>
          <w:color w:val="333333"/>
          <w:sz w:val="24"/>
          <w:szCs w:val="24"/>
        </w:rPr>
        <w:t xml:space="preserve">export </w:t>
      </w:r>
      <w:r>
        <w:rPr>
          <w:rFonts w:ascii="Times New Roman" w:hAnsi="Times New Roman"/>
          <w:color w:val="333333"/>
          <w:sz w:val="24"/>
          <w:szCs w:val="24"/>
        </w:rPr>
        <w:t>embargo , as well as in the case when the findings of an expert review in the field of state export control gives the grounds to believe that those goods are intended for:</w:t>
      </w:r>
    </w:p>
    <w:p w14:paraId="74D950AC"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 w:name="n254"/>
      <w:bookmarkEnd w:id="26"/>
      <w:r>
        <w:rPr>
          <w:rFonts w:ascii="Times New Roman" w:hAnsi="Times New Roman"/>
          <w:color w:val="333333"/>
          <w:sz w:val="24"/>
          <w:szCs w:val="24"/>
        </w:rPr>
        <w:t>1) creating weapons of mass destruction or facilities for their delivery;</w:t>
      </w:r>
    </w:p>
    <w:p w14:paraId="4FF8BD23"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 w:name="n255"/>
      <w:bookmarkEnd w:id="27"/>
      <w:r>
        <w:rPr>
          <w:rFonts w:ascii="Times New Roman" w:hAnsi="Times New Roman"/>
          <w:color w:val="333333"/>
          <w:sz w:val="24"/>
          <w:szCs w:val="24"/>
        </w:rPr>
        <w:t>2) use for terroristic or other illegal purposes;</w:t>
      </w:r>
    </w:p>
    <w:p w14:paraId="147CBBDD"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 w:name="n256"/>
      <w:bookmarkEnd w:id="28"/>
      <w:r>
        <w:rPr>
          <w:rFonts w:ascii="Times New Roman" w:hAnsi="Times New Roman"/>
          <w:color w:val="333333"/>
          <w:sz w:val="24"/>
          <w:szCs w:val="24"/>
        </w:rPr>
        <w:t>3) use in the activities associated with the creation of nuclear explosive devices, or in the activities associated with the nuclear fuel cycle, which are not covered by the IAEA guarantees;</w:t>
      </w:r>
    </w:p>
    <w:p w14:paraId="103FC017"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 w:name="n257"/>
      <w:bookmarkEnd w:id="29"/>
      <w:r>
        <w:rPr>
          <w:rFonts w:ascii="Times New Roman" w:hAnsi="Times New Roman"/>
          <w:color w:val="333333"/>
          <w:sz w:val="24"/>
          <w:szCs w:val="24"/>
        </w:rPr>
        <w:t xml:space="preserve">4) use in the activities associated with the purchase, creation, stockpiling, or application of chemical weapons, except when such goods are intended for the purposes not prohibited by the </w:t>
      </w:r>
      <w:hyperlink r:id="rId56" w:tgtFrame="_blank" w:history="1">
        <w:r>
          <w:rPr>
            <w:rFonts w:ascii="Times New Roman" w:hAnsi="Times New Roman"/>
            <w:color w:val="000099"/>
            <w:sz w:val="24"/>
            <w:szCs w:val="24"/>
            <w:u w:val="single"/>
          </w:rPr>
          <w:t>Convention on the Prohibition of the Development, Production, Stockpiling and Use of Chemical Weapons and on their Destruction</w:t>
        </w:r>
      </w:hyperlink>
      <w:r>
        <w:rPr>
          <w:rFonts w:ascii="Times New Roman" w:hAnsi="Times New Roman"/>
          <w:color w:val="333333"/>
          <w:sz w:val="24"/>
          <w:szCs w:val="24"/>
        </w:rPr>
        <w:t> (the "Convention");</w:t>
      </w:r>
    </w:p>
    <w:p w14:paraId="78B8EBAC"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 w:name="n258"/>
      <w:bookmarkEnd w:id="30"/>
      <w:r>
        <w:rPr>
          <w:rFonts w:ascii="Times New Roman" w:hAnsi="Times New Roman"/>
          <w:color w:val="333333"/>
          <w:sz w:val="24"/>
          <w:szCs w:val="24"/>
        </w:rPr>
        <w:t>5) use in the activities associated with the acquisition, creation, accumulation, or application of causative (pathogenic) agents and toxins as bacteriological (biological) weapons and toxin weapons or their components.</w:t>
      </w:r>
    </w:p>
    <w:p w14:paraId="693623F6" w14:textId="2B41D534"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 w:name="n259"/>
      <w:bookmarkEnd w:id="31"/>
      <w:r>
        <w:rPr>
          <w:rFonts w:ascii="Times New Roman" w:hAnsi="Times New Roman"/>
          <w:color w:val="333333"/>
          <w:sz w:val="24"/>
          <w:szCs w:val="24"/>
        </w:rPr>
        <w:t xml:space="preserve">8. The export and </w:t>
      </w:r>
      <w:r w:rsidR="002476AC">
        <w:rPr>
          <w:rFonts w:ascii="Times New Roman" w:hAnsi="Times New Roman"/>
          <w:color w:val="333333"/>
          <w:sz w:val="24"/>
          <w:szCs w:val="24"/>
        </w:rPr>
        <w:t>temporary bringing out</w:t>
      </w:r>
      <w:r>
        <w:rPr>
          <w:rFonts w:ascii="Times New Roman" w:hAnsi="Times New Roman"/>
          <w:color w:val="333333"/>
          <w:sz w:val="24"/>
          <w:szCs w:val="24"/>
        </w:rPr>
        <w:t xml:space="preserve"> from Ukraine, import and </w:t>
      </w:r>
      <w:r w:rsidR="002476AC">
        <w:rPr>
          <w:rFonts w:ascii="Times New Roman" w:hAnsi="Times New Roman"/>
          <w:color w:val="333333"/>
          <w:sz w:val="24"/>
          <w:szCs w:val="24"/>
        </w:rPr>
        <w:t>temporary bringing in</w:t>
      </w:r>
      <w:r>
        <w:rPr>
          <w:rFonts w:ascii="Times New Roman" w:hAnsi="Times New Roman"/>
          <w:color w:val="333333"/>
          <w:sz w:val="24"/>
          <w:szCs w:val="24"/>
        </w:rPr>
        <w:t xml:space="preserve"> to Ukraine of the goods specified under the categories 1C350.1, 1C350.3, 1C350.5, 1C350.10-1C350.13, 1C350.17, 1C350.18, 1C350.21-1C350.22, 1C350.25-1C350.28, 1C350.31-1C350.37, 1C350.39, 1C350.54-1C350.56, 1C350.60, 1C350.61, 1C350.63, 1C351.d.4, 1C351.d.5, 1C450.а.1-1C450.а.2, 1C450.b.1-1C450.b.6 of the </w:t>
      </w:r>
      <w:hyperlink r:id="rId57"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 xml:space="preserve"> is allowed only to or from the party states to the </w:t>
      </w:r>
      <w:hyperlink r:id="rId58" w:tgtFrame="_blank" w:history="1">
        <w:r>
          <w:rPr>
            <w:rFonts w:ascii="Times New Roman" w:hAnsi="Times New Roman"/>
            <w:color w:val="000099"/>
            <w:sz w:val="24"/>
            <w:szCs w:val="24"/>
            <w:u w:val="single"/>
          </w:rPr>
          <w:t>Convention</w:t>
        </w:r>
      </w:hyperlink>
      <w:r>
        <w:rPr>
          <w:rFonts w:ascii="Times New Roman" w:hAnsi="Times New Roman"/>
          <w:color w:val="333333"/>
          <w:sz w:val="24"/>
          <w:szCs w:val="24"/>
        </w:rPr>
        <w:t>.</w:t>
      </w:r>
    </w:p>
    <w:p w14:paraId="5D0E8595" w14:textId="7DA35425"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 w:name="n260"/>
      <w:bookmarkEnd w:id="32"/>
      <w:r>
        <w:rPr>
          <w:rFonts w:ascii="Times New Roman" w:hAnsi="Times New Roman"/>
          <w:color w:val="333333"/>
          <w:sz w:val="24"/>
          <w:szCs w:val="24"/>
        </w:rPr>
        <w:t xml:space="preserve">The export and </w:t>
      </w:r>
      <w:r w:rsidR="002476AC">
        <w:rPr>
          <w:rFonts w:ascii="Times New Roman" w:hAnsi="Times New Roman"/>
          <w:color w:val="333333"/>
          <w:sz w:val="24"/>
          <w:szCs w:val="24"/>
        </w:rPr>
        <w:t>temporary bringing out</w:t>
      </w:r>
      <w:r>
        <w:rPr>
          <w:rFonts w:ascii="Times New Roman" w:hAnsi="Times New Roman"/>
          <w:color w:val="333333"/>
          <w:sz w:val="24"/>
          <w:szCs w:val="24"/>
        </w:rPr>
        <w:t xml:space="preserve"> from Ukraine, import and </w:t>
      </w:r>
      <w:r w:rsidR="002476AC">
        <w:rPr>
          <w:rFonts w:ascii="Times New Roman" w:hAnsi="Times New Roman"/>
          <w:color w:val="333333"/>
          <w:sz w:val="24"/>
          <w:szCs w:val="24"/>
        </w:rPr>
        <w:t>temporary bringing in</w:t>
      </w:r>
      <w:r>
        <w:rPr>
          <w:rFonts w:ascii="Times New Roman" w:hAnsi="Times New Roman"/>
          <w:color w:val="333333"/>
          <w:sz w:val="24"/>
          <w:szCs w:val="24"/>
        </w:rPr>
        <w:t xml:space="preserve"> to Ukraine of goods specified under the categories 1C351.d.4 and 1C351.d.5 of the </w:t>
      </w:r>
      <w:hyperlink r:id="rId59"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 xml:space="preserve"> is allowed only to or from the party states to the </w:t>
      </w:r>
      <w:hyperlink r:id="rId60" w:tgtFrame="_blank" w:history="1">
        <w:r>
          <w:rPr>
            <w:rFonts w:ascii="Times New Roman" w:hAnsi="Times New Roman"/>
            <w:color w:val="000099"/>
            <w:sz w:val="24"/>
            <w:szCs w:val="24"/>
            <w:u w:val="single"/>
          </w:rPr>
          <w:t>Convention</w:t>
        </w:r>
      </w:hyperlink>
      <w:r>
        <w:rPr>
          <w:rFonts w:ascii="Times New Roman" w:hAnsi="Times New Roman"/>
          <w:color w:val="333333"/>
          <w:sz w:val="24"/>
          <w:szCs w:val="24"/>
        </w:rPr>
        <w:t xml:space="preserve"> in case those goods are used </w:t>
      </w:r>
      <w:r>
        <w:rPr>
          <w:rFonts w:ascii="Times New Roman" w:hAnsi="Times New Roman"/>
          <w:color w:val="333333"/>
          <w:sz w:val="24"/>
          <w:szCs w:val="24"/>
        </w:rPr>
        <w:lastRenderedPageBreak/>
        <w:t>for research, medical, pharmaceutical, or protection purposes directly associated with the protection against toxic chemicals and chemical weapons.</w:t>
      </w:r>
    </w:p>
    <w:p w14:paraId="11279094" w14:textId="178B814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 w:name="n261"/>
      <w:bookmarkEnd w:id="33"/>
      <w:r>
        <w:rPr>
          <w:rFonts w:ascii="Times New Roman" w:hAnsi="Times New Roman"/>
          <w:color w:val="333333"/>
          <w:sz w:val="24"/>
          <w:szCs w:val="24"/>
        </w:rPr>
        <w:t xml:space="preserve">The export and </w:t>
      </w:r>
      <w:r w:rsidR="002476AC">
        <w:rPr>
          <w:rFonts w:ascii="Times New Roman" w:hAnsi="Times New Roman"/>
          <w:color w:val="333333"/>
          <w:sz w:val="24"/>
          <w:szCs w:val="24"/>
        </w:rPr>
        <w:t>temporary bringing out</w:t>
      </w:r>
      <w:r>
        <w:rPr>
          <w:rFonts w:ascii="Times New Roman" w:hAnsi="Times New Roman"/>
          <w:color w:val="333333"/>
          <w:sz w:val="24"/>
          <w:szCs w:val="24"/>
        </w:rPr>
        <w:t xml:space="preserve"> from Ukraine, import and </w:t>
      </w:r>
      <w:r w:rsidR="002476AC">
        <w:rPr>
          <w:rFonts w:ascii="Times New Roman" w:hAnsi="Times New Roman"/>
          <w:color w:val="333333"/>
          <w:sz w:val="24"/>
          <w:szCs w:val="24"/>
        </w:rPr>
        <w:t>temporary bringing in</w:t>
      </w:r>
      <w:r>
        <w:rPr>
          <w:rFonts w:ascii="Times New Roman" w:hAnsi="Times New Roman"/>
          <w:color w:val="333333"/>
          <w:sz w:val="24"/>
          <w:szCs w:val="24"/>
        </w:rPr>
        <w:t xml:space="preserve"> to Ukraine of the goods specified under the categories 1C350.1, 1C350.3, 1C350.5, 1C350.10-1C350.13, 1C350.17, 1C350.18, 1C350.21-1C350.22, 1C350.25-1C350.28, 1C350.31-1C350.37, 1C350.39, 1C350.54-1C350.56, 1C350.60, 1C350.61, 1C350.63, 1C450.а.1-1C450.а.2, 1C450.b.1-1C450.b.6 of the </w:t>
      </w:r>
      <w:hyperlink r:id="rId61"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 xml:space="preserve"> is allowed to or from the states that are not parties to the </w:t>
      </w:r>
      <w:hyperlink r:id="rId62" w:tgtFrame="_blank" w:history="1">
        <w:r>
          <w:rPr>
            <w:rFonts w:ascii="Times New Roman" w:hAnsi="Times New Roman"/>
            <w:color w:val="000099"/>
            <w:sz w:val="24"/>
            <w:szCs w:val="24"/>
            <w:u w:val="single"/>
          </w:rPr>
          <w:t>Convention</w:t>
        </w:r>
      </w:hyperlink>
      <w:r>
        <w:rPr>
          <w:rFonts w:ascii="Times New Roman" w:hAnsi="Times New Roman"/>
          <w:color w:val="333333"/>
          <w:sz w:val="24"/>
          <w:szCs w:val="24"/>
        </w:rPr>
        <w:t xml:space="preserve"> when those goods:</w:t>
      </w:r>
    </w:p>
    <w:p w14:paraId="35E24360"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 w:name="n262"/>
      <w:bookmarkEnd w:id="34"/>
      <w:r>
        <w:rPr>
          <w:rFonts w:ascii="Times New Roman" w:hAnsi="Times New Roman"/>
          <w:color w:val="333333"/>
          <w:sz w:val="24"/>
          <w:szCs w:val="24"/>
        </w:rPr>
        <w:t xml:space="preserve">contain 1% or less of chemicals specified under the categories 1C450.а.1-1C450.а.2 of the </w:t>
      </w:r>
      <w:hyperlink r:id="rId63"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w:t>
      </w:r>
    </w:p>
    <w:p w14:paraId="443F89E6"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 w:name="n263"/>
      <w:bookmarkEnd w:id="35"/>
      <w:r>
        <w:rPr>
          <w:rFonts w:ascii="Times New Roman" w:hAnsi="Times New Roman"/>
          <w:color w:val="333333"/>
          <w:sz w:val="24"/>
          <w:szCs w:val="24"/>
        </w:rPr>
        <w:t xml:space="preserve">contain 10% or less of chemicals specified under the categories 1C350.1, 1C350.3, 1C350.5, 1C350.10-1C350.13, 1C350.17, 1C350.18, 1C350.21-1C350.22, 1C350.25-1C350.28, 1C350.31-1C350.37, 1C350.39, 1C350.54-1C350.56, 1C350.60, 1C350.61, 1C350.63, 1C450.b.1-1C450.b.6 of the </w:t>
      </w:r>
      <w:hyperlink r:id="rId64"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w:t>
      </w:r>
    </w:p>
    <w:p w14:paraId="549A1618"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 w:name="n264"/>
      <w:bookmarkEnd w:id="36"/>
      <w:r>
        <w:rPr>
          <w:rFonts w:ascii="Times New Roman" w:hAnsi="Times New Roman"/>
          <w:color w:val="333333"/>
          <w:sz w:val="24"/>
          <w:szCs w:val="24"/>
        </w:rPr>
        <w:t>are defined as products packed for retail trade or for individual use.</w:t>
      </w:r>
    </w:p>
    <w:p w14:paraId="364E72E2" w14:textId="25187788"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 w:name="n265"/>
      <w:bookmarkEnd w:id="37"/>
      <w:r>
        <w:rPr>
          <w:rFonts w:ascii="Times New Roman" w:hAnsi="Times New Roman"/>
          <w:color w:val="333333"/>
          <w:sz w:val="24"/>
          <w:szCs w:val="24"/>
        </w:rPr>
        <w:t xml:space="preserve">9. The export and </w:t>
      </w:r>
      <w:r w:rsidR="002476AC">
        <w:rPr>
          <w:rFonts w:ascii="Times New Roman" w:hAnsi="Times New Roman"/>
          <w:color w:val="333333"/>
          <w:sz w:val="24"/>
          <w:szCs w:val="24"/>
        </w:rPr>
        <w:t>temporary bringing out</w:t>
      </w:r>
      <w:r>
        <w:rPr>
          <w:rFonts w:ascii="Times New Roman" w:hAnsi="Times New Roman"/>
          <w:color w:val="333333"/>
          <w:sz w:val="24"/>
          <w:szCs w:val="24"/>
        </w:rPr>
        <w:t xml:space="preserve"> from Ukraine, import and </w:t>
      </w:r>
      <w:r w:rsidR="002476AC">
        <w:rPr>
          <w:rFonts w:ascii="Times New Roman" w:hAnsi="Times New Roman"/>
          <w:color w:val="333333"/>
          <w:sz w:val="24"/>
          <w:szCs w:val="24"/>
        </w:rPr>
        <w:t>temporary bringing in</w:t>
      </w:r>
      <w:r>
        <w:rPr>
          <w:rFonts w:ascii="Times New Roman" w:hAnsi="Times New Roman"/>
          <w:color w:val="333333"/>
          <w:sz w:val="24"/>
          <w:szCs w:val="24"/>
        </w:rPr>
        <w:t xml:space="preserve"> to Ukraine of the goods specified under the categories 1С351-1С354 of Section 1 of the </w:t>
      </w:r>
      <w:hyperlink r:id="rId65"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 xml:space="preserve"> is allowed only when those goods are intended for prevention, protection, and other peaceful purposes, and are not associated with the purchase, creation, stockpiling, or use of causative (pathogenic) agents and toxins as bacteriological (biological) weapons and toxic weapons or their components.</w:t>
      </w:r>
    </w:p>
    <w:p w14:paraId="7A9A0B9C" w14:textId="36AE5E1F"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 w:name="n266"/>
      <w:bookmarkEnd w:id="38"/>
      <w:r>
        <w:rPr>
          <w:rFonts w:ascii="Times New Roman" w:hAnsi="Times New Roman"/>
          <w:color w:val="333333"/>
          <w:sz w:val="24"/>
          <w:szCs w:val="24"/>
        </w:rPr>
        <w:t xml:space="preserve">10. The export of goods specified in the section "Category I of Goods that May Be Used in Creating </w:t>
      </w:r>
      <w:r w:rsidR="00DA60EF">
        <w:rPr>
          <w:rFonts w:ascii="Times New Roman" w:hAnsi="Times New Roman"/>
          <w:color w:val="333333"/>
          <w:sz w:val="24"/>
          <w:szCs w:val="24"/>
        </w:rPr>
        <w:t>Missiles</w:t>
      </w:r>
      <w:r>
        <w:rPr>
          <w:rFonts w:ascii="Times New Roman" w:hAnsi="Times New Roman"/>
          <w:color w:val="333333"/>
          <w:sz w:val="24"/>
          <w:szCs w:val="24"/>
        </w:rPr>
        <w:t xml:space="preserve">" of the </w:t>
      </w:r>
      <w:hyperlink r:id="rId66"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 xml:space="preserve"> is not allowed, except as otherwise provided for by the guiding principles of the Missile Technology Control Regime.</w:t>
      </w:r>
    </w:p>
    <w:p w14:paraId="02BC52C4"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 w:name="n267"/>
      <w:bookmarkEnd w:id="39"/>
      <w:r>
        <w:rPr>
          <w:rFonts w:ascii="Times New Roman" w:hAnsi="Times New Roman"/>
          <w:color w:val="333333"/>
          <w:sz w:val="24"/>
          <w:szCs w:val="24"/>
        </w:rPr>
        <w:t>11. Information on the export and import of certain categories of goods, pursuant to the international commitments of Ukraine, shall be submitted by the State Service for Export Control to the Ministry of Foreign Affairs to inform designated international organizations Ukraine is a member of.</w:t>
      </w:r>
    </w:p>
    <w:p w14:paraId="0DBFDCAF" w14:textId="77777777" w:rsidR="004E5E17" w:rsidRPr="004E5E17" w:rsidRDefault="004E5E17" w:rsidP="004E5E1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40" w:name="n268"/>
      <w:bookmarkEnd w:id="40"/>
      <w:r>
        <w:rPr>
          <w:rFonts w:ascii="Times New Roman" w:hAnsi="Times New Roman"/>
          <w:b/>
          <w:bCs/>
          <w:color w:val="333333"/>
          <w:sz w:val="28"/>
          <w:szCs w:val="28"/>
        </w:rPr>
        <w:t>General Requirements for International Transfers of Goods</w:t>
      </w:r>
    </w:p>
    <w:p w14:paraId="1481D0E3" w14:textId="518BB68B"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 w:name="n269"/>
      <w:bookmarkEnd w:id="41"/>
      <w:r>
        <w:rPr>
          <w:rFonts w:ascii="Times New Roman" w:hAnsi="Times New Roman"/>
          <w:color w:val="333333"/>
          <w:sz w:val="24"/>
          <w:szCs w:val="24"/>
        </w:rPr>
        <w:t xml:space="preserve">12. A </w:t>
      </w:r>
      <w:r w:rsidR="002476AC">
        <w:rPr>
          <w:rFonts w:ascii="Times New Roman" w:hAnsi="Times New Roman"/>
          <w:color w:val="333333"/>
          <w:sz w:val="24"/>
          <w:szCs w:val="24"/>
        </w:rPr>
        <w:t>permit</w:t>
      </w:r>
      <w:r>
        <w:rPr>
          <w:rFonts w:ascii="Times New Roman" w:hAnsi="Times New Roman"/>
          <w:color w:val="333333"/>
          <w:sz w:val="24"/>
          <w:szCs w:val="24"/>
        </w:rPr>
        <w:t xml:space="preserve"> or </w:t>
      </w:r>
      <w:r w:rsidR="002476AC">
        <w:rPr>
          <w:rFonts w:ascii="Times New Roman" w:hAnsi="Times New Roman"/>
          <w:color w:val="333333"/>
          <w:sz w:val="24"/>
          <w:szCs w:val="24"/>
        </w:rPr>
        <w:t>a conclusion</w:t>
      </w:r>
      <w:r>
        <w:rPr>
          <w:rFonts w:ascii="Times New Roman" w:hAnsi="Times New Roman"/>
          <w:color w:val="333333"/>
          <w:sz w:val="24"/>
          <w:szCs w:val="24"/>
        </w:rPr>
        <w:t xml:space="preserve"> of the State Service for Export Control is issued for:</w:t>
      </w:r>
    </w:p>
    <w:p w14:paraId="53375E7E" w14:textId="77E6E189"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 w:name="n270"/>
      <w:bookmarkEnd w:id="42"/>
      <w:r>
        <w:rPr>
          <w:rFonts w:ascii="Times New Roman" w:hAnsi="Times New Roman"/>
          <w:color w:val="333333"/>
          <w:sz w:val="24"/>
          <w:szCs w:val="24"/>
        </w:rPr>
        <w:t xml:space="preserve">1) Export, </w:t>
      </w:r>
      <w:r w:rsidR="002476AC">
        <w:rPr>
          <w:rFonts w:ascii="Times New Roman" w:hAnsi="Times New Roman"/>
          <w:color w:val="333333"/>
          <w:sz w:val="24"/>
          <w:szCs w:val="24"/>
        </w:rPr>
        <w:t>temporary bringing out</w:t>
      </w:r>
      <w:r>
        <w:rPr>
          <w:rFonts w:ascii="Times New Roman" w:hAnsi="Times New Roman"/>
          <w:color w:val="333333"/>
          <w:sz w:val="24"/>
          <w:szCs w:val="24"/>
        </w:rPr>
        <w:t>, re-export of goods, where the latter is carried out through the export procedure</w:t>
      </w:r>
    </w:p>
    <w:p w14:paraId="0E30F34D" w14:textId="6F674C50"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 w:name="n271"/>
      <w:bookmarkEnd w:id="43"/>
      <w:r>
        <w:rPr>
          <w:rFonts w:ascii="Times New Roman" w:hAnsi="Times New Roman"/>
          <w:color w:val="333333"/>
          <w:sz w:val="24"/>
          <w:szCs w:val="24"/>
        </w:rPr>
        <w:t xml:space="preserve">2) Import and </w:t>
      </w:r>
      <w:r w:rsidR="002476AC">
        <w:rPr>
          <w:rFonts w:ascii="Times New Roman" w:hAnsi="Times New Roman"/>
          <w:color w:val="333333"/>
          <w:sz w:val="24"/>
          <w:szCs w:val="24"/>
        </w:rPr>
        <w:t>temporary bringing in</w:t>
      </w:r>
      <w:r>
        <w:rPr>
          <w:rFonts w:ascii="Times New Roman" w:hAnsi="Times New Roman"/>
          <w:color w:val="333333"/>
          <w:sz w:val="24"/>
          <w:szCs w:val="24"/>
        </w:rPr>
        <w:t xml:space="preserve"> of the goods specified under the categories 0С001, 0С002, 1А007, 1А008, 1А906, 1В904, 1С012, 1C350.1-1C350.3, 1C350.5-1C350.28, 1C350.30-1C350.56, 1C350.58-1C350.63, 1С351-1С354, 1C450.а.1-1C450.а.7, 1C450.b.1-1C450.b.6, 1C450.b.8, 1С913, and Part 3 of Section 5, as well as import of a technology pursuant to a special note to the category 1Е001 of the </w:t>
      </w:r>
      <w:hyperlink r:id="rId67" w:anchor="n234" w:history="1">
        <w:r>
          <w:rPr>
            <w:rFonts w:ascii="Times New Roman" w:hAnsi="Times New Roman"/>
            <w:color w:val="006600"/>
            <w:sz w:val="24"/>
            <w:szCs w:val="24"/>
            <w:u w:val="single"/>
          </w:rPr>
          <w:t>Unified List of Dual-Use Goods</w:t>
        </w:r>
      </w:hyperlink>
    </w:p>
    <w:p w14:paraId="06F27731" w14:textId="1593F29C"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 w:name="n272"/>
      <w:bookmarkEnd w:id="44"/>
      <w:r>
        <w:rPr>
          <w:rFonts w:ascii="Times New Roman" w:hAnsi="Times New Roman"/>
          <w:color w:val="333333"/>
          <w:sz w:val="24"/>
          <w:szCs w:val="24"/>
        </w:rPr>
        <w:t xml:space="preserve">3) </w:t>
      </w:r>
      <w:r w:rsidR="002476AC">
        <w:rPr>
          <w:rFonts w:ascii="Times New Roman" w:hAnsi="Times New Roman"/>
          <w:color w:val="333333"/>
          <w:sz w:val="24"/>
          <w:szCs w:val="24"/>
        </w:rPr>
        <w:t>Temporary bringing in</w:t>
      </w:r>
      <w:r>
        <w:rPr>
          <w:rFonts w:ascii="Times New Roman" w:hAnsi="Times New Roman"/>
          <w:color w:val="333333"/>
          <w:sz w:val="24"/>
          <w:szCs w:val="24"/>
        </w:rPr>
        <w:t xml:space="preserve"> of goods for the purpose of rendering services of their repair, maintenance, upgrading etc. to a foreign </w:t>
      </w:r>
      <w:r w:rsidR="002476AC">
        <w:rPr>
          <w:rFonts w:ascii="Times New Roman" w:hAnsi="Times New Roman"/>
          <w:color w:val="333333"/>
          <w:sz w:val="24"/>
          <w:szCs w:val="24"/>
        </w:rPr>
        <w:t>participant</w:t>
      </w:r>
    </w:p>
    <w:p w14:paraId="1ED33858"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 w:name="n273"/>
      <w:bookmarkEnd w:id="45"/>
      <w:r>
        <w:rPr>
          <w:rFonts w:ascii="Times New Roman" w:hAnsi="Times New Roman"/>
          <w:color w:val="333333"/>
          <w:sz w:val="24"/>
          <w:szCs w:val="24"/>
        </w:rPr>
        <w:t xml:space="preserve">4) Import of the goods not included in the </w:t>
      </w:r>
      <w:hyperlink r:id="rId68"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 in case such goods are imported to Ukraine with the presentation of an international import certificate or an individual document containing state guarantees and attesting importer's obligations to import goods to Ukraine</w:t>
      </w:r>
    </w:p>
    <w:p w14:paraId="28253B85" w14:textId="67CF1A18"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 w:name="n274"/>
      <w:bookmarkEnd w:id="46"/>
      <w:r>
        <w:rPr>
          <w:rFonts w:ascii="Times New Roman" w:hAnsi="Times New Roman"/>
          <w:color w:val="333333"/>
          <w:sz w:val="24"/>
          <w:szCs w:val="24"/>
        </w:rPr>
        <w:t xml:space="preserve">5) Transit across Ukraine of the goods specified under the categories 0С001, 0С002, 1С351-1С354 and in the section "Category I of Goods that Can Be Used in Creating </w:t>
      </w:r>
      <w:r w:rsidR="00DA60EF">
        <w:rPr>
          <w:rFonts w:ascii="Times New Roman" w:hAnsi="Times New Roman"/>
          <w:color w:val="333333"/>
          <w:sz w:val="24"/>
          <w:szCs w:val="24"/>
        </w:rPr>
        <w:t>Missiles</w:t>
      </w:r>
      <w:r>
        <w:rPr>
          <w:rFonts w:ascii="Times New Roman" w:hAnsi="Times New Roman"/>
          <w:color w:val="333333"/>
          <w:sz w:val="24"/>
          <w:szCs w:val="24"/>
        </w:rPr>
        <w:t>" of the </w:t>
      </w:r>
      <w:hyperlink r:id="rId69"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w:t>
      </w:r>
    </w:p>
    <w:p w14:paraId="376935F5" w14:textId="5B74A249"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 w:name="n275"/>
      <w:bookmarkEnd w:id="47"/>
      <w:r>
        <w:rPr>
          <w:rFonts w:ascii="Times New Roman" w:hAnsi="Times New Roman"/>
          <w:color w:val="333333"/>
          <w:sz w:val="24"/>
          <w:szCs w:val="24"/>
        </w:rPr>
        <w:lastRenderedPageBreak/>
        <w:t xml:space="preserve">13. To receive a </w:t>
      </w:r>
      <w:r w:rsidR="002476AC">
        <w:rPr>
          <w:rFonts w:ascii="Times New Roman" w:hAnsi="Times New Roman"/>
          <w:color w:val="333333"/>
          <w:sz w:val="24"/>
          <w:szCs w:val="24"/>
        </w:rPr>
        <w:t>permit</w:t>
      </w:r>
      <w:r>
        <w:rPr>
          <w:rFonts w:ascii="Times New Roman" w:hAnsi="Times New Roman"/>
          <w:color w:val="333333"/>
          <w:sz w:val="24"/>
          <w:szCs w:val="24"/>
        </w:rPr>
        <w:t xml:space="preserve"> or </w:t>
      </w:r>
      <w:r w:rsidR="002476AC">
        <w:rPr>
          <w:rFonts w:ascii="Times New Roman" w:hAnsi="Times New Roman"/>
          <w:color w:val="333333"/>
          <w:sz w:val="24"/>
          <w:szCs w:val="24"/>
        </w:rPr>
        <w:t>a conclusion</w:t>
      </w:r>
      <w:r>
        <w:rPr>
          <w:rFonts w:ascii="Times New Roman" w:hAnsi="Times New Roman"/>
          <w:color w:val="333333"/>
          <w:sz w:val="24"/>
          <w:szCs w:val="24"/>
        </w:rPr>
        <w:t xml:space="preserve"> for export, import, re-export, or </w:t>
      </w:r>
      <w:r w:rsidR="002476AC">
        <w:rPr>
          <w:rFonts w:ascii="Times New Roman" w:hAnsi="Times New Roman"/>
          <w:color w:val="333333"/>
          <w:sz w:val="24"/>
          <w:szCs w:val="24"/>
        </w:rPr>
        <w:t>temporary bringing out</w:t>
      </w:r>
      <w:r>
        <w:rPr>
          <w:rFonts w:ascii="Times New Roman" w:hAnsi="Times New Roman"/>
          <w:color w:val="333333"/>
          <w:sz w:val="24"/>
          <w:szCs w:val="24"/>
        </w:rPr>
        <w:t xml:space="preserve">, </w:t>
      </w:r>
      <w:r w:rsidR="002476AC">
        <w:rPr>
          <w:rFonts w:ascii="Times New Roman" w:hAnsi="Times New Roman"/>
          <w:color w:val="333333"/>
          <w:sz w:val="24"/>
          <w:szCs w:val="24"/>
        </w:rPr>
        <w:t>temporary bringing in</w:t>
      </w:r>
      <w:r>
        <w:rPr>
          <w:rFonts w:ascii="Times New Roman" w:hAnsi="Times New Roman"/>
          <w:color w:val="333333"/>
          <w:sz w:val="24"/>
          <w:szCs w:val="24"/>
        </w:rPr>
        <w:t xml:space="preserve"> of goods, the following documents shall be submitted to the State Service for Export Control:</w:t>
      </w:r>
    </w:p>
    <w:p w14:paraId="5A47CD45" w14:textId="452FB4D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 w:name="n276"/>
      <w:bookmarkEnd w:id="48"/>
      <w:r>
        <w:rPr>
          <w:rFonts w:ascii="Times New Roman" w:hAnsi="Times New Roman"/>
          <w:color w:val="333333"/>
          <w:sz w:val="24"/>
          <w:szCs w:val="24"/>
        </w:rPr>
        <w:t xml:space="preserve">1) An application for a </w:t>
      </w:r>
      <w:r w:rsidR="002476AC">
        <w:rPr>
          <w:rFonts w:ascii="Times New Roman" w:hAnsi="Times New Roman"/>
          <w:color w:val="333333"/>
          <w:sz w:val="24"/>
          <w:szCs w:val="24"/>
        </w:rPr>
        <w:t>permit</w:t>
      </w:r>
      <w:r>
        <w:rPr>
          <w:rFonts w:ascii="Times New Roman" w:hAnsi="Times New Roman"/>
          <w:color w:val="333333"/>
          <w:sz w:val="24"/>
          <w:szCs w:val="24"/>
        </w:rPr>
        <w:t xml:space="preserve"> or </w:t>
      </w:r>
      <w:r w:rsidR="002476AC">
        <w:rPr>
          <w:rFonts w:ascii="Times New Roman" w:hAnsi="Times New Roman"/>
          <w:color w:val="333333"/>
          <w:sz w:val="24"/>
          <w:szCs w:val="24"/>
        </w:rPr>
        <w:t>a conclusion</w:t>
      </w:r>
      <w:r>
        <w:rPr>
          <w:rFonts w:ascii="Times New Roman" w:hAnsi="Times New Roman"/>
          <w:color w:val="333333"/>
          <w:sz w:val="24"/>
          <w:szCs w:val="24"/>
        </w:rPr>
        <w:t xml:space="preserve"> to carry out the international transfer. An application form and the procedure for filling out and submitting it shall be determined by the Ministry of Economy</w:t>
      </w:r>
    </w:p>
    <w:p w14:paraId="0F9AC508" w14:textId="2F604B9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 w:name="n277"/>
      <w:bookmarkEnd w:id="49"/>
      <w:r>
        <w:rPr>
          <w:rFonts w:ascii="Times New Roman" w:hAnsi="Times New Roman"/>
          <w:color w:val="333333"/>
          <w:sz w:val="24"/>
          <w:szCs w:val="24"/>
        </w:rPr>
        <w:t xml:space="preserve">2) An original document with which an end user confirms the intermediary's right to deliver goods to the end user (to be submitted if a </w:t>
      </w:r>
      <w:r w:rsidR="002476AC">
        <w:rPr>
          <w:rFonts w:ascii="Times New Roman" w:hAnsi="Times New Roman"/>
          <w:color w:val="333333"/>
          <w:sz w:val="24"/>
          <w:szCs w:val="24"/>
        </w:rPr>
        <w:t>participant</w:t>
      </w:r>
      <w:r>
        <w:rPr>
          <w:rFonts w:ascii="Times New Roman" w:hAnsi="Times New Roman"/>
          <w:color w:val="333333"/>
          <w:sz w:val="24"/>
          <w:szCs w:val="24"/>
        </w:rPr>
        <w:t xml:space="preserve"> or a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importing goods acts as an intermediary). Upon receiving an open or a general </w:t>
      </w:r>
      <w:r w:rsidR="002476AC">
        <w:rPr>
          <w:rFonts w:ascii="Times New Roman" w:hAnsi="Times New Roman"/>
          <w:color w:val="333333"/>
          <w:sz w:val="24"/>
          <w:szCs w:val="24"/>
        </w:rPr>
        <w:t>permit</w:t>
      </w:r>
      <w:r>
        <w:rPr>
          <w:rFonts w:ascii="Times New Roman" w:hAnsi="Times New Roman"/>
          <w:color w:val="333333"/>
          <w:sz w:val="24"/>
          <w:szCs w:val="24"/>
        </w:rPr>
        <w:t xml:space="preserve">, an original </w:t>
      </w:r>
      <w:r w:rsidR="002476AC">
        <w:rPr>
          <w:rFonts w:ascii="Times New Roman" w:hAnsi="Times New Roman"/>
          <w:color w:val="333333"/>
          <w:sz w:val="24"/>
          <w:szCs w:val="24"/>
        </w:rPr>
        <w:t>permit</w:t>
      </w:r>
      <w:r>
        <w:rPr>
          <w:rFonts w:ascii="Times New Roman" w:hAnsi="Times New Roman"/>
          <w:color w:val="333333"/>
          <w:sz w:val="24"/>
          <w:szCs w:val="24"/>
        </w:rPr>
        <w:t xml:space="preserve"> shall be submitted along with a report on the actual (partial) export or import of goods, as specified in </w:t>
      </w:r>
      <w:hyperlink r:id="rId70" w:anchor="n345" w:history="1">
        <w:r>
          <w:rPr>
            <w:rFonts w:ascii="Times New Roman" w:hAnsi="Times New Roman"/>
            <w:color w:val="006600"/>
            <w:sz w:val="24"/>
            <w:szCs w:val="24"/>
            <w:u w:val="single"/>
          </w:rPr>
          <w:t>Clause 31</w:t>
        </w:r>
      </w:hyperlink>
      <w:r>
        <w:rPr>
          <w:rFonts w:ascii="Times New Roman" w:hAnsi="Times New Roman"/>
          <w:color w:val="333333"/>
          <w:sz w:val="24"/>
          <w:szCs w:val="24"/>
        </w:rPr>
        <w:t> hereof. If participation of the intermediary in performing a foreign trade agreement (contract) for the delivery of goods to an end user is indicated in an end user certificate or an import certificate, such document does not need to be submitted.</w:t>
      </w:r>
    </w:p>
    <w:p w14:paraId="3F858C23" w14:textId="1C40A4A4"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0" w:name="n278"/>
      <w:bookmarkEnd w:id="50"/>
      <w:r>
        <w:rPr>
          <w:rFonts w:ascii="Times New Roman" w:hAnsi="Times New Roman"/>
          <w:color w:val="333333"/>
          <w:sz w:val="24"/>
          <w:szCs w:val="24"/>
        </w:rPr>
        <w:t xml:space="preserve">3) Original documents containing obligations of each intermediary to transfer goods to another intermediary or to an end user indicated in an end user certificate or an import certificate (to be submitted if goods are delivered to an end user via intermediaries). To receive a respective open or general </w:t>
      </w:r>
      <w:r w:rsidR="002476AC">
        <w:rPr>
          <w:rFonts w:ascii="Times New Roman" w:hAnsi="Times New Roman"/>
          <w:color w:val="333333"/>
          <w:sz w:val="24"/>
          <w:szCs w:val="24"/>
        </w:rPr>
        <w:t>permit</w:t>
      </w:r>
      <w:r>
        <w:rPr>
          <w:rFonts w:ascii="Times New Roman" w:hAnsi="Times New Roman"/>
          <w:color w:val="333333"/>
          <w:sz w:val="24"/>
          <w:szCs w:val="24"/>
        </w:rPr>
        <w:t xml:space="preserve">, original documents shall be submitted not with the application, but with a report on the actual (partial) export or import of goods, as specified in </w:t>
      </w:r>
      <w:hyperlink r:id="rId71" w:anchor="n345" w:history="1">
        <w:r>
          <w:rPr>
            <w:rFonts w:ascii="Times New Roman" w:hAnsi="Times New Roman"/>
            <w:color w:val="006600"/>
            <w:sz w:val="24"/>
            <w:szCs w:val="24"/>
            <w:u w:val="single"/>
          </w:rPr>
          <w:t>Clause 31</w:t>
        </w:r>
      </w:hyperlink>
      <w:r>
        <w:rPr>
          <w:rFonts w:ascii="Times New Roman" w:hAnsi="Times New Roman"/>
          <w:color w:val="333333"/>
          <w:sz w:val="24"/>
          <w:szCs w:val="24"/>
        </w:rPr>
        <w:t> hereof.</w:t>
      </w:r>
    </w:p>
    <w:p w14:paraId="015DF874" w14:textId="76F8F7AC"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 w:name="n279"/>
      <w:bookmarkEnd w:id="51"/>
      <w:r>
        <w:rPr>
          <w:rFonts w:ascii="Times New Roman" w:hAnsi="Times New Roman"/>
          <w:color w:val="333333"/>
          <w:sz w:val="24"/>
          <w:szCs w:val="24"/>
        </w:rPr>
        <w:t xml:space="preserve">14. To receive </w:t>
      </w:r>
      <w:r w:rsidR="002476AC">
        <w:rPr>
          <w:rFonts w:ascii="Times New Roman" w:hAnsi="Times New Roman"/>
          <w:color w:val="333333"/>
          <w:sz w:val="24"/>
          <w:szCs w:val="24"/>
        </w:rPr>
        <w:t>a conclusion</w:t>
      </w:r>
      <w:r>
        <w:rPr>
          <w:rFonts w:ascii="Times New Roman" w:hAnsi="Times New Roman"/>
          <w:color w:val="333333"/>
          <w:sz w:val="24"/>
          <w:szCs w:val="24"/>
        </w:rPr>
        <w:t xml:space="preserve"> for the transit of goods across the territory of Ukraine, the following documents shall be submitted to the State Service for Export Control:</w:t>
      </w:r>
    </w:p>
    <w:p w14:paraId="0D113689" w14:textId="4842885B"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 w:name="n280"/>
      <w:bookmarkEnd w:id="52"/>
      <w:r>
        <w:rPr>
          <w:rFonts w:ascii="Times New Roman" w:hAnsi="Times New Roman"/>
          <w:color w:val="333333"/>
          <w:sz w:val="24"/>
          <w:szCs w:val="24"/>
        </w:rPr>
        <w:t xml:space="preserve">1) An application for </w:t>
      </w:r>
      <w:r w:rsidR="002476AC">
        <w:rPr>
          <w:rFonts w:ascii="Times New Roman" w:hAnsi="Times New Roman"/>
          <w:color w:val="333333"/>
          <w:sz w:val="24"/>
          <w:szCs w:val="24"/>
        </w:rPr>
        <w:t>a conclusion</w:t>
      </w:r>
      <w:r>
        <w:rPr>
          <w:rFonts w:ascii="Times New Roman" w:hAnsi="Times New Roman"/>
          <w:color w:val="333333"/>
          <w:sz w:val="24"/>
          <w:szCs w:val="24"/>
        </w:rPr>
        <w:t xml:space="preserve"> for the transit of goods across the territory of Ukraine. An application form and the procedure for filling out and submitting it shall be determined by the Ministry of Economy</w:t>
      </w:r>
    </w:p>
    <w:p w14:paraId="6865E8AE"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3" w:name="n281"/>
      <w:bookmarkEnd w:id="53"/>
      <w:r>
        <w:rPr>
          <w:rFonts w:ascii="Times New Roman" w:hAnsi="Times New Roman"/>
          <w:color w:val="333333"/>
          <w:sz w:val="24"/>
          <w:szCs w:val="24"/>
        </w:rPr>
        <w:t>2) A certified copy of an export license of the exporting state or another official document containing information on the authorization for the international transfer of goods.</w:t>
      </w:r>
    </w:p>
    <w:p w14:paraId="289C486C"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4" w:name="n282"/>
      <w:bookmarkEnd w:id="54"/>
      <w:r>
        <w:rPr>
          <w:rFonts w:ascii="Times New Roman" w:hAnsi="Times New Roman"/>
          <w:color w:val="333333"/>
          <w:sz w:val="24"/>
          <w:szCs w:val="24"/>
        </w:rPr>
        <w:t>15. Original and certified copies of documents specified herein shall be submitted by the applicant to the State Service for Export Control along with a cover letter.</w:t>
      </w:r>
    </w:p>
    <w:p w14:paraId="0E9313EE"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5" w:name="n283"/>
      <w:bookmarkEnd w:id="55"/>
      <w:r>
        <w:rPr>
          <w:rFonts w:ascii="Times New Roman" w:hAnsi="Times New Roman"/>
          <w:color w:val="333333"/>
          <w:sz w:val="24"/>
          <w:szCs w:val="24"/>
        </w:rPr>
        <w:t>Documents submitted to the State Service for Export Control shall be issued in the state language. Documents made in a foreign language must include their translation into Ukrainian duly certified with a signature of the applicant's authorized person.</w:t>
      </w:r>
    </w:p>
    <w:p w14:paraId="3B7049E2" w14:textId="34962055"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6" w:name="n284"/>
      <w:bookmarkEnd w:id="56"/>
      <w:r>
        <w:rPr>
          <w:rFonts w:ascii="Times New Roman" w:hAnsi="Times New Roman"/>
          <w:color w:val="333333"/>
          <w:sz w:val="24"/>
          <w:szCs w:val="24"/>
        </w:rPr>
        <w:t xml:space="preserve">An application and documents submitted to the State Service for Export Control to obtain a </w:t>
      </w:r>
      <w:r w:rsidR="002476AC">
        <w:rPr>
          <w:rFonts w:ascii="Times New Roman" w:hAnsi="Times New Roman"/>
          <w:color w:val="333333"/>
          <w:sz w:val="24"/>
          <w:szCs w:val="24"/>
        </w:rPr>
        <w:t>permit</w:t>
      </w:r>
      <w:r>
        <w:rPr>
          <w:rFonts w:ascii="Times New Roman" w:hAnsi="Times New Roman"/>
          <w:color w:val="333333"/>
          <w:sz w:val="24"/>
          <w:szCs w:val="24"/>
        </w:rPr>
        <w:t xml:space="preserve"> or </w:t>
      </w:r>
      <w:r w:rsidR="002476AC">
        <w:rPr>
          <w:rFonts w:ascii="Times New Roman" w:hAnsi="Times New Roman"/>
          <w:color w:val="333333"/>
          <w:sz w:val="24"/>
          <w:szCs w:val="24"/>
        </w:rPr>
        <w:t>a conclusion</w:t>
      </w:r>
      <w:r>
        <w:rPr>
          <w:rFonts w:ascii="Times New Roman" w:hAnsi="Times New Roman"/>
          <w:color w:val="333333"/>
          <w:sz w:val="24"/>
          <w:szCs w:val="24"/>
        </w:rPr>
        <w:t xml:space="preserve"> for the international transfer of goods shall contain full and accurate information on all parties to the international transfer of goods specified in the application, on the goods and the procedure of their international transfer, on the end use of those goods, and on the guarantees of their use for declared purposes only.</w:t>
      </w:r>
    </w:p>
    <w:p w14:paraId="5DCF3453" w14:textId="1B58879E"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7" w:name="n285"/>
      <w:bookmarkEnd w:id="57"/>
      <w:r>
        <w:rPr>
          <w:rFonts w:ascii="Times New Roman" w:hAnsi="Times New Roman"/>
          <w:color w:val="333333"/>
          <w:sz w:val="24"/>
          <w:szCs w:val="24"/>
        </w:rPr>
        <w:t xml:space="preserve">An officer authorized to act on behalf of the </w:t>
      </w:r>
      <w:r w:rsidR="002476AC">
        <w:rPr>
          <w:rFonts w:ascii="Times New Roman" w:hAnsi="Times New Roman"/>
          <w:color w:val="333333"/>
          <w:sz w:val="24"/>
          <w:szCs w:val="24"/>
        </w:rPr>
        <w:t>participant</w:t>
      </w:r>
      <w:r>
        <w:rPr>
          <w:rFonts w:ascii="Times New Roman" w:hAnsi="Times New Roman"/>
          <w:color w:val="333333"/>
          <w:sz w:val="24"/>
          <w:szCs w:val="24"/>
        </w:rPr>
        <w:t xml:space="preserve"> shall bear personal liability for the accuracy and integrity of information and data provided in the documents submitted to obtain </w:t>
      </w:r>
      <w:r w:rsidR="002476AC">
        <w:rPr>
          <w:rFonts w:ascii="Times New Roman" w:hAnsi="Times New Roman"/>
          <w:color w:val="333333"/>
          <w:sz w:val="24"/>
          <w:szCs w:val="24"/>
        </w:rPr>
        <w:t>permit</w:t>
      </w:r>
      <w:r>
        <w:rPr>
          <w:rFonts w:ascii="Times New Roman" w:hAnsi="Times New Roman"/>
          <w:color w:val="333333"/>
          <w:sz w:val="24"/>
          <w:szCs w:val="24"/>
        </w:rPr>
        <w:t xml:space="preserve">s or </w:t>
      </w:r>
      <w:r w:rsidR="002476AC">
        <w:rPr>
          <w:rFonts w:ascii="Times New Roman" w:hAnsi="Times New Roman"/>
          <w:color w:val="333333"/>
          <w:sz w:val="24"/>
          <w:szCs w:val="24"/>
        </w:rPr>
        <w:t>conclusions</w:t>
      </w:r>
      <w:r>
        <w:rPr>
          <w:rFonts w:ascii="Times New Roman" w:hAnsi="Times New Roman"/>
          <w:color w:val="333333"/>
          <w:sz w:val="24"/>
          <w:szCs w:val="24"/>
        </w:rPr>
        <w:t xml:space="preserve"> for the international transfers of goods.</w:t>
      </w:r>
    </w:p>
    <w:p w14:paraId="71172A18" w14:textId="6DDD3EFF"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8" w:name="n286"/>
      <w:bookmarkEnd w:id="58"/>
      <w:r>
        <w:rPr>
          <w:rFonts w:ascii="Times New Roman" w:hAnsi="Times New Roman"/>
          <w:color w:val="333333"/>
          <w:sz w:val="24"/>
          <w:szCs w:val="24"/>
        </w:rPr>
        <w:t xml:space="preserve">16. Applications for a </w:t>
      </w:r>
      <w:r w:rsidR="002476AC">
        <w:rPr>
          <w:rFonts w:ascii="Times New Roman" w:hAnsi="Times New Roman"/>
          <w:color w:val="333333"/>
          <w:sz w:val="24"/>
          <w:szCs w:val="24"/>
        </w:rPr>
        <w:t>permit</w:t>
      </w:r>
      <w:r>
        <w:rPr>
          <w:rFonts w:ascii="Times New Roman" w:hAnsi="Times New Roman"/>
          <w:color w:val="333333"/>
          <w:sz w:val="24"/>
          <w:szCs w:val="24"/>
        </w:rPr>
        <w:t xml:space="preserve"> to export the goods specified in the section "Category I of Goods that Can Be Used in Creating of </w:t>
      </w:r>
      <w:r w:rsidR="00DA60EF">
        <w:rPr>
          <w:rFonts w:ascii="Times New Roman" w:hAnsi="Times New Roman"/>
          <w:color w:val="333333"/>
          <w:sz w:val="24"/>
          <w:szCs w:val="24"/>
        </w:rPr>
        <w:t>Missiles</w:t>
      </w:r>
      <w:r>
        <w:rPr>
          <w:rFonts w:ascii="Times New Roman" w:hAnsi="Times New Roman"/>
          <w:color w:val="333333"/>
          <w:sz w:val="24"/>
          <w:szCs w:val="24"/>
        </w:rPr>
        <w:t>” of the </w:t>
      </w:r>
      <w:hyperlink r:id="rId72"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 xml:space="preserve"> shall be considered involving the State Space Agency within its competence.</w:t>
      </w:r>
    </w:p>
    <w:p w14:paraId="20B6C1AC" w14:textId="71923DEC"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9" w:name="n287"/>
      <w:bookmarkEnd w:id="59"/>
      <w:r>
        <w:rPr>
          <w:rFonts w:ascii="Times New Roman" w:hAnsi="Times New Roman"/>
          <w:color w:val="333333"/>
          <w:sz w:val="24"/>
          <w:szCs w:val="24"/>
        </w:rPr>
        <w:t xml:space="preserve">17. The period for considering an application for a </w:t>
      </w:r>
      <w:r w:rsidR="002476AC">
        <w:rPr>
          <w:rFonts w:ascii="Times New Roman" w:hAnsi="Times New Roman"/>
          <w:color w:val="333333"/>
          <w:sz w:val="24"/>
          <w:szCs w:val="24"/>
        </w:rPr>
        <w:t>permit</w:t>
      </w:r>
      <w:r>
        <w:rPr>
          <w:rFonts w:ascii="Times New Roman" w:hAnsi="Times New Roman"/>
          <w:color w:val="333333"/>
          <w:sz w:val="24"/>
          <w:szCs w:val="24"/>
        </w:rPr>
        <w:t xml:space="preserve"> or </w:t>
      </w:r>
      <w:r w:rsidR="002476AC">
        <w:rPr>
          <w:rFonts w:ascii="Times New Roman" w:hAnsi="Times New Roman"/>
          <w:color w:val="333333"/>
          <w:sz w:val="24"/>
          <w:szCs w:val="24"/>
        </w:rPr>
        <w:t>a conclusion</w:t>
      </w:r>
      <w:r>
        <w:rPr>
          <w:rFonts w:ascii="Times New Roman" w:hAnsi="Times New Roman"/>
          <w:color w:val="333333"/>
          <w:sz w:val="24"/>
          <w:szCs w:val="24"/>
        </w:rPr>
        <w:t xml:space="preserve"> to carry out the international transfer of goods and cases of its dismissal are established in </w:t>
      </w:r>
      <w:hyperlink r:id="rId73" w:tgtFrame="_blank" w:history="1">
        <w:r>
          <w:rPr>
            <w:rFonts w:ascii="Times New Roman" w:hAnsi="Times New Roman"/>
            <w:color w:val="000099"/>
            <w:sz w:val="24"/>
            <w:szCs w:val="24"/>
            <w:u w:val="single"/>
          </w:rPr>
          <w:t>Articles 15</w:t>
        </w:r>
      </w:hyperlink>
      <w:r>
        <w:rPr>
          <w:rFonts w:ascii="Times New Roman" w:hAnsi="Times New Roman"/>
          <w:color w:val="333333"/>
          <w:sz w:val="24"/>
          <w:szCs w:val="24"/>
        </w:rPr>
        <w:t> and </w:t>
      </w:r>
      <w:hyperlink r:id="rId74" w:tgtFrame="_blank" w:history="1">
        <w:r>
          <w:rPr>
            <w:rFonts w:ascii="Times New Roman" w:hAnsi="Times New Roman"/>
            <w:color w:val="000099"/>
            <w:sz w:val="24"/>
            <w:szCs w:val="24"/>
            <w:u w:val="single"/>
          </w:rPr>
          <w:t>16</w:t>
        </w:r>
      </w:hyperlink>
      <w:r>
        <w:rPr>
          <w:rFonts w:ascii="Times New Roman" w:hAnsi="Times New Roman"/>
          <w:color w:val="333333"/>
          <w:sz w:val="24"/>
          <w:szCs w:val="24"/>
        </w:rPr>
        <w:t> hereof.</w:t>
      </w:r>
    </w:p>
    <w:p w14:paraId="1E30AD24" w14:textId="105FBAB9"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0" w:name="n288"/>
      <w:bookmarkEnd w:id="60"/>
      <w:r>
        <w:rPr>
          <w:rFonts w:ascii="Times New Roman" w:hAnsi="Times New Roman"/>
          <w:color w:val="333333"/>
          <w:sz w:val="24"/>
          <w:szCs w:val="24"/>
        </w:rPr>
        <w:t xml:space="preserve">An administrative fee for the issuance of </w:t>
      </w:r>
      <w:r w:rsidR="002476AC">
        <w:rPr>
          <w:rFonts w:ascii="Times New Roman" w:hAnsi="Times New Roman"/>
          <w:color w:val="333333"/>
          <w:sz w:val="24"/>
          <w:szCs w:val="24"/>
        </w:rPr>
        <w:t>permit</w:t>
      </w:r>
      <w:r>
        <w:rPr>
          <w:rFonts w:ascii="Times New Roman" w:hAnsi="Times New Roman"/>
          <w:color w:val="333333"/>
          <w:sz w:val="24"/>
          <w:szCs w:val="24"/>
        </w:rPr>
        <w:t xml:space="preserve">s and </w:t>
      </w:r>
      <w:r w:rsidR="002476AC">
        <w:rPr>
          <w:rFonts w:ascii="Times New Roman" w:hAnsi="Times New Roman"/>
          <w:color w:val="333333"/>
          <w:sz w:val="24"/>
          <w:szCs w:val="24"/>
        </w:rPr>
        <w:t>conclusions</w:t>
      </w:r>
      <w:r>
        <w:rPr>
          <w:rFonts w:ascii="Times New Roman" w:hAnsi="Times New Roman"/>
          <w:color w:val="333333"/>
          <w:sz w:val="24"/>
          <w:szCs w:val="24"/>
        </w:rPr>
        <w:t xml:space="preserve"> for international transfers of goods by the State Service for Export Control shall be charged pursuant to </w:t>
      </w:r>
      <w:hyperlink r:id="rId75" w:tgtFrame="_blank" w:history="1">
        <w:r>
          <w:rPr>
            <w:rFonts w:ascii="Times New Roman" w:hAnsi="Times New Roman"/>
            <w:color w:val="000099"/>
            <w:sz w:val="24"/>
            <w:szCs w:val="24"/>
            <w:u w:val="single"/>
          </w:rPr>
          <w:t>Article 30</w:t>
        </w:r>
      </w:hyperlink>
      <w:r>
        <w:rPr>
          <w:rFonts w:ascii="Times New Roman" w:hAnsi="Times New Roman"/>
          <w:color w:val="333333"/>
          <w:sz w:val="24"/>
          <w:szCs w:val="24"/>
        </w:rPr>
        <w:t> of the Law.</w:t>
      </w:r>
    </w:p>
    <w:p w14:paraId="4C6F06C2" w14:textId="438B08B9"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1" w:name="n289"/>
      <w:bookmarkEnd w:id="61"/>
      <w:r>
        <w:rPr>
          <w:rFonts w:ascii="Times New Roman" w:hAnsi="Times New Roman"/>
          <w:color w:val="333333"/>
          <w:sz w:val="24"/>
          <w:szCs w:val="24"/>
        </w:rPr>
        <w:t xml:space="preserve">18. Applications for </w:t>
      </w:r>
      <w:r w:rsidR="002476AC">
        <w:rPr>
          <w:rFonts w:ascii="Times New Roman" w:hAnsi="Times New Roman"/>
          <w:color w:val="333333"/>
          <w:sz w:val="24"/>
          <w:szCs w:val="24"/>
        </w:rPr>
        <w:t>permit</w:t>
      </w:r>
      <w:r>
        <w:rPr>
          <w:rFonts w:ascii="Times New Roman" w:hAnsi="Times New Roman"/>
          <w:color w:val="333333"/>
          <w:sz w:val="24"/>
          <w:szCs w:val="24"/>
        </w:rPr>
        <w:t xml:space="preserve">s to export goods to the states under partial embargo or restrictions on the export of such goods proceeding from the international commitments of Ukraine, subject to </w:t>
      </w:r>
      <w:r>
        <w:rPr>
          <w:rFonts w:ascii="Times New Roman" w:hAnsi="Times New Roman"/>
          <w:color w:val="333333"/>
          <w:sz w:val="24"/>
          <w:szCs w:val="24"/>
        </w:rPr>
        <w:lastRenderedPageBreak/>
        <w:t>the need to ensure the national security, shall be reviewed involving the Ministry of Foreign Affairs, the Ministry of Defense, the Security Service of Ukraine, intelligence agencies of Ukraine, and the Interagency Committee for the Military Technical Cooperation Policy and Export Control.</w:t>
      </w:r>
    </w:p>
    <w:p w14:paraId="5A6321A8"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2" w:name="n290"/>
      <w:bookmarkEnd w:id="62"/>
      <w:r>
        <w:rPr>
          <w:rFonts w:ascii="Times New Roman" w:hAnsi="Times New Roman"/>
          <w:color w:val="333333"/>
          <w:sz w:val="24"/>
          <w:szCs w:val="24"/>
        </w:rPr>
        <w:t>When additional interagency approval by the ministry is required (upon receipt of information on the conformity of the international transfer to the national interests of Ukraine, on a possible deviation from the declared end use of goods, upon checking an end user or an intermediary, or upon holding consultations with the relevant bodies of the party states to the international export control regimes), other central executive authorities and the government bodies shall submit their conclusion on the possibility of an international transfer upon receipt of a respective request.</w:t>
      </w:r>
    </w:p>
    <w:p w14:paraId="280F1A6D" w14:textId="47DA7FEB" w:rsidR="004E5E17" w:rsidRPr="004E5E17" w:rsidRDefault="004E5E17" w:rsidP="004E5E1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63" w:name="n291"/>
      <w:bookmarkEnd w:id="63"/>
      <w:r>
        <w:rPr>
          <w:rFonts w:ascii="Times New Roman" w:hAnsi="Times New Roman"/>
          <w:b/>
          <w:bCs/>
          <w:color w:val="333333"/>
          <w:sz w:val="28"/>
          <w:szCs w:val="28"/>
        </w:rPr>
        <w:t xml:space="preserve">Additional requirements for the export, </w:t>
      </w:r>
      <w:r w:rsidR="002476AC">
        <w:rPr>
          <w:rFonts w:ascii="Times New Roman" w:hAnsi="Times New Roman"/>
          <w:b/>
          <w:bCs/>
          <w:color w:val="333333"/>
          <w:sz w:val="28"/>
          <w:szCs w:val="28"/>
        </w:rPr>
        <w:t>temporary bringing out</w:t>
      </w:r>
      <w:r>
        <w:rPr>
          <w:rFonts w:ascii="Times New Roman" w:hAnsi="Times New Roman"/>
          <w:b/>
          <w:bCs/>
          <w:color w:val="333333"/>
          <w:sz w:val="28"/>
          <w:szCs w:val="28"/>
        </w:rPr>
        <w:t>, and re-export of goods</w:t>
      </w:r>
    </w:p>
    <w:p w14:paraId="66758CC1" w14:textId="678B467A"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4" w:name="n292"/>
      <w:bookmarkEnd w:id="64"/>
      <w:r>
        <w:rPr>
          <w:rFonts w:ascii="Times New Roman" w:hAnsi="Times New Roman"/>
          <w:color w:val="333333"/>
          <w:sz w:val="24"/>
          <w:szCs w:val="24"/>
        </w:rPr>
        <w:t xml:space="preserve">19. To receive a </w:t>
      </w:r>
      <w:r w:rsidR="002476AC">
        <w:rPr>
          <w:rFonts w:ascii="Times New Roman" w:hAnsi="Times New Roman"/>
          <w:color w:val="333333"/>
          <w:sz w:val="24"/>
          <w:szCs w:val="24"/>
        </w:rPr>
        <w:t>permit</w:t>
      </w:r>
      <w:r>
        <w:rPr>
          <w:rFonts w:ascii="Times New Roman" w:hAnsi="Times New Roman"/>
          <w:color w:val="333333"/>
          <w:sz w:val="24"/>
          <w:szCs w:val="24"/>
        </w:rPr>
        <w:t xml:space="preserve"> for the export of goods, it is necessary to submit documents specified in </w:t>
      </w:r>
      <w:hyperlink r:id="rId76" w:anchor="n275" w:history="1">
        <w:r>
          <w:rPr>
            <w:rFonts w:ascii="Times New Roman" w:hAnsi="Times New Roman"/>
            <w:color w:val="006600"/>
            <w:sz w:val="24"/>
            <w:szCs w:val="24"/>
            <w:u w:val="single"/>
          </w:rPr>
          <w:t>Clause 13</w:t>
        </w:r>
      </w:hyperlink>
      <w:r>
        <w:rPr>
          <w:rFonts w:ascii="Times New Roman" w:hAnsi="Times New Roman"/>
          <w:color w:val="333333"/>
          <w:sz w:val="24"/>
          <w:szCs w:val="24"/>
        </w:rPr>
        <w:t xml:space="preserve"> hereof and original documents on the obligations and guarantees of a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(end user) regarding imported goods (end user certificate or other document of guarantees), which shall contain the following:</w:t>
      </w:r>
    </w:p>
    <w:p w14:paraId="46A5BB0E"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5" w:name="n293"/>
      <w:bookmarkEnd w:id="65"/>
      <w:r>
        <w:rPr>
          <w:rFonts w:ascii="Times New Roman" w:hAnsi="Times New Roman"/>
          <w:color w:val="333333"/>
          <w:sz w:val="24"/>
          <w:szCs w:val="24"/>
        </w:rPr>
        <w:t>1) Information on the end user of goods, their export, description and quantity of goods, intended purpose, as well as the specific goal and place of use</w:t>
      </w:r>
    </w:p>
    <w:p w14:paraId="5F05D3FD" w14:textId="651BAC08"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6" w:name="n294"/>
      <w:bookmarkEnd w:id="66"/>
      <w:r>
        <w:rPr>
          <w:rFonts w:ascii="Times New Roman" w:hAnsi="Times New Roman"/>
          <w:color w:val="333333"/>
          <w:sz w:val="24"/>
          <w:szCs w:val="24"/>
        </w:rPr>
        <w:t xml:space="preserve">2) Obligations of a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(end user) not to re-export and to transfer the goods to anyone without a prior written consent of the exporter of such goods and the State Service for Export Control, as well as its obligations in respect of certain groups of goods, i.e.:</w:t>
      </w:r>
    </w:p>
    <w:p w14:paraId="7DA26AD2" w14:textId="71A39674"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7" w:name="n295"/>
      <w:bookmarkEnd w:id="67"/>
      <w:r>
        <w:rPr>
          <w:rFonts w:ascii="Times New Roman" w:hAnsi="Times New Roman"/>
          <w:color w:val="333333"/>
          <w:sz w:val="24"/>
          <w:szCs w:val="24"/>
        </w:rPr>
        <w:t xml:space="preserve">goods that can be used to create </w:t>
      </w:r>
      <w:r w:rsidR="00DA60EF">
        <w:rPr>
          <w:rFonts w:ascii="Times New Roman" w:hAnsi="Times New Roman"/>
          <w:color w:val="333333"/>
          <w:sz w:val="24"/>
          <w:szCs w:val="24"/>
        </w:rPr>
        <w:t>missiles</w:t>
      </w:r>
      <w:r>
        <w:rPr>
          <w:rFonts w:ascii="Times New Roman" w:hAnsi="Times New Roman"/>
          <w:color w:val="333333"/>
          <w:sz w:val="24"/>
          <w:szCs w:val="24"/>
        </w:rPr>
        <w:t>:</w:t>
      </w:r>
    </w:p>
    <w:p w14:paraId="5AE8F94B" w14:textId="0411B2DD"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8" w:name="n296"/>
      <w:bookmarkEnd w:id="68"/>
      <w:r>
        <w:rPr>
          <w:rFonts w:ascii="Times New Roman" w:hAnsi="Times New Roman"/>
          <w:color w:val="333333"/>
          <w:sz w:val="24"/>
          <w:szCs w:val="24"/>
        </w:rPr>
        <w:t>- to use the goods only for declared purposes not related to the creation of missiles intended for the delivery of weapons of mass destruction;</w:t>
      </w:r>
    </w:p>
    <w:p w14:paraId="36B08797" w14:textId="61069FE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9" w:name="n297"/>
      <w:bookmarkEnd w:id="69"/>
      <w:r>
        <w:rPr>
          <w:rFonts w:ascii="Times New Roman" w:hAnsi="Times New Roman"/>
          <w:color w:val="333333"/>
          <w:sz w:val="24"/>
          <w:szCs w:val="24"/>
        </w:rPr>
        <w:t xml:space="preserve">- not to copy,  modify, </w:t>
      </w:r>
      <w:r w:rsidR="002D3D24">
        <w:rPr>
          <w:rFonts w:ascii="Times New Roman" w:hAnsi="Times New Roman"/>
          <w:color w:val="333333"/>
          <w:sz w:val="24"/>
          <w:szCs w:val="24"/>
        </w:rPr>
        <w:t>or</w:t>
      </w:r>
      <w:r>
        <w:rPr>
          <w:rFonts w:ascii="Times New Roman" w:hAnsi="Times New Roman"/>
          <w:color w:val="333333"/>
          <w:sz w:val="24"/>
          <w:szCs w:val="24"/>
        </w:rPr>
        <w:t xml:space="preserve"> alter the goods without a prior written consent thereto of the exporter of such goods and the State Service for Export Control;</w:t>
      </w:r>
    </w:p>
    <w:p w14:paraId="2D4E816D" w14:textId="3D7C2A0C"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0" w:name="n298"/>
      <w:bookmarkEnd w:id="70"/>
      <w:r>
        <w:rPr>
          <w:rFonts w:ascii="Times New Roman" w:hAnsi="Times New Roman"/>
          <w:color w:val="333333"/>
          <w:sz w:val="24"/>
          <w:szCs w:val="24"/>
        </w:rPr>
        <w:t xml:space="preserve">- not to re-export </w:t>
      </w:r>
      <w:r w:rsidR="002D3D24">
        <w:rPr>
          <w:rFonts w:ascii="Times New Roman" w:hAnsi="Times New Roman"/>
          <w:color w:val="333333"/>
          <w:sz w:val="24"/>
          <w:szCs w:val="24"/>
        </w:rPr>
        <w:t xml:space="preserve">or </w:t>
      </w:r>
      <w:r>
        <w:rPr>
          <w:rFonts w:ascii="Times New Roman" w:hAnsi="Times New Roman"/>
          <w:color w:val="333333"/>
          <w:sz w:val="24"/>
          <w:szCs w:val="24"/>
        </w:rPr>
        <w:t xml:space="preserve"> transfer to anyone the goods, their copies, or devices or equipment created on the basis thereof, without a prior written consent thereto of the exporter of such goods and the State Service for Export Control;</w:t>
      </w:r>
    </w:p>
    <w:p w14:paraId="37C7F6B5"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1" w:name="n299"/>
      <w:bookmarkEnd w:id="71"/>
      <w:r>
        <w:rPr>
          <w:rFonts w:ascii="Times New Roman" w:hAnsi="Times New Roman"/>
          <w:color w:val="333333"/>
          <w:sz w:val="24"/>
          <w:szCs w:val="24"/>
        </w:rPr>
        <w:t>goods that can be used to create nuclear weapons:</w:t>
      </w:r>
    </w:p>
    <w:p w14:paraId="0D505BDE"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2" w:name="n300"/>
      <w:bookmarkEnd w:id="72"/>
      <w:r>
        <w:rPr>
          <w:rFonts w:ascii="Times New Roman" w:hAnsi="Times New Roman"/>
          <w:color w:val="333333"/>
          <w:sz w:val="24"/>
          <w:szCs w:val="24"/>
        </w:rPr>
        <w:t>- to use the goods only for declared purpose not related in any way to the activities associated with the creation of nuclear explosive devices, or the activities related to the nuclear fuel cycle, which are not put under the IAEA guarantees;</w:t>
      </w:r>
    </w:p>
    <w:p w14:paraId="5EE10C84"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3" w:name="n301"/>
      <w:bookmarkEnd w:id="73"/>
      <w:r>
        <w:rPr>
          <w:rFonts w:ascii="Times New Roman" w:hAnsi="Times New Roman"/>
          <w:color w:val="333333"/>
          <w:sz w:val="24"/>
          <w:szCs w:val="24"/>
        </w:rPr>
        <w:t>- not to copy, not to modify, not to re-export the goods or to transfer them to anyone without a prior written consent thereto of the exporter of such goods and the State Service for Export Control, including goods intended for own needs of the end user;</w:t>
      </w:r>
    </w:p>
    <w:p w14:paraId="7AAA1EFB"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4" w:name="n302"/>
      <w:bookmarkEnd w:id="74"/>
      <w:r>
        <w:rPr>
          <w:rFonts w:ascii="Times New Roman" w:hAnsi="Times New Roman"/>
          <w:color w:val="333333"/>
          <w:sz w:val="24"/>
          <w:szCs w:val="24"/>
        </w:rPr>
        <w:t>goods that can be used to create chemical weapons:</w:t>
      </w:r>
    </w:p>
    <w:p w14:paraId="6B738D20"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5" w:name="n303"/>
      <w:bookmarkEnd w:id="75"/>
      <w:r>
        <w:rPr>
          <w:rFonts w:ascii="Times New Roman" w:hAnsi="Times New Roman"/>
          <w:color w:val="333333"/>
          <w:sz w:val="24"/>
          <w:szCs w:val="24"/>
        </w:rPr>
        <w:t xml:space="preserve">- to use the goods for declared purposes only, which are not associated with the creation of chemical weapons or with any other activities prohibited by the </w:t>
      </w:r>
      <w:hyperlink r:id="rId77" w:tgtFrame="_blank" w:history="1">
        <w:r>
          <w:rPr>
            <w:rFonts w:ascii="Times New Roman" w:hAnsi="Times New Roman"/>
            <w:color w:val="000099"/>
            <w:sz w:val="24"/>
            <w:szCs w:val="24"/>
            <w:u w:val="single"/>
          </w:rPr>
          <w:t>Convention</w:t>
        </w:r>
      </w:hyperlink>
      <w:r>
        <w:rPr>
          <w:rFonts w:ascii="Times New Roman" w:hAnsi="Times New Roman"/>
          <w:color w:val="333333"/>
          <w:sz w:val="24"/>
          <w:szCs w:val="24"/>
        </w:rPr>
        <w:t>;</w:t>
      </w:r>
    </w:p>
    <w:p w14:paraId="4AF9EDE6" w14:textId="5F65F5E9"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6" w:name="n304"/>
      <w:bookmarkEnd w:id="76"/>
      <w:r>
        <w:rPr>
          <w:rFonts w:ascii="Times New Roman" w:hAnsi="Times New Roman"/>
          <w:color w:val="333333"/>
          <w:sz w:val="24"/>
          <w:szCs w:val="24"/>
        </w:rPr>
        <w:t xml:space="preserve">- not to re-export </w:t>
      </w:r>
      <w:r w:rsidR="002D3D24">
        <w:rPr>
          <w:rFonts w:ascii="Times New Roman" w:hAnsi="Times New Roman"/>
          <w:color w:val="333333"/>
          <w:sz w:val="24"/>
          <w:szCs w:val="24"/>
        </w:rPr>
        <w:t>or</w:t>
      </w:r>
      <w:r>
        <w:rPr>
          <w:rFonts w:ascii="Times New Roman" w:hAnsi="Times New Roman"/>
          <w:color w:val="333333"/>
          <w:sz w:val="24"/>
          <w:szCs w:val="24"/>
        </w:rPr>
        <w:t xml:space="preserve"> transfer the goods to anyone without a prior written consent thereto of the exporter of such goods and the State Service for Export Control, including goods intended for own needs of the end user.</w:t>
      </w:r>
    </w:p>
    <w:p w14:paraId="71287255" w14:textId="7228F1B3"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7" w:name="n305"/>
      <w:bookmarkEnd w:id="77"/>
      <w:r>
        <w:rPr>
          <w:rFonts w:ascii="Times New Roman" w:hAnsi="Times New Roman"/>
          <w:color w:val="333333"/>
          <w:sz w:val="24"/>
          <w:szCs w:val="24"/>
        </w:rPr>
        <w:t xml:space="preserve">The document containing obligations of a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shall indicate the </w:t>
      </w:r>
      <w:r w:rsidR="002D3D24">
        <w:rPr>
          <w:rFonts w:ascii="Times New Roman" w:hAnsi="Times New Roman"/>
          <w:color w:val="333333"/>
          <w:sz w:val="24"/>
          <w:szCs w:val="24"/>
        </w:rPr>
        <w:t xml:space="preserve">name of the </w:t>
      </w:r>
      <w:r>
        <w:rPr>
          <w:rFonts w:ascii="Times New Roman" w:hAnsi="Times New Roman"/>
          <w:color w:val="333333"/>
          <w:sz w:val="24"/>
          <w:szCs w:val="24"/>
        </w:rPr>
        <w:t>chemical, structural formula, and registration number of the goods under the international guide "Chemical abstracts service", in case such number has been assigned to the goods (in case of the export of chemicals);</w:t>
      </w:r>
    </w:p>
    <w:p w14:paraId="37B728A8"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8" w:name="n306"/>
      <w:bookmarkEnd w:id="78"/>
      <w:r>
        <w:rPr>
          <w:rFonts w:ascii="Times New Roman" w:hAnsi="Times New Roman"/>
          <w:color w:val="333333"/>
          <w:sz w:val="24"/>
          <w:szCs w:val="24"/>
        </w:rPr>
        <w:lastRenderedPageBreak/>
        <w:t>goods that can be used to create bacteriological (biological) weapons:</w:t>
      </w:r>
    </w:p>
    <w:p w14:paraId="089F7F97"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9" w:name="n307"/>
      <w:bookmarkEnd w:id="79"/>
      <w:r>
        <w:rPr>
          <w:rFonts w:ascii="Times New Roman" w:hAnsi="Times New Roman"/>
          <w:color w:val="333333"/>
          <w:sz w:val="24"/>
          <w:szCs w:val="24"/>
        </w:rPr>
        <w:t xml:space="preserve">- to use the goods only for declared purposes, which are not associated with the creation of bacteriological (biological) and toxin weapons or any other activities prohibited under the </w:t>
      </w:r>
      <w:hyperlink r:id="rId78" w:tgtFrame="_blank" w:history="1">
        <w:r>
          <w:rPr>
            <w:rFonts w:ascii="Times New Roman" w:hAnsi="Times New Roman"/>
            <w:color w:val="000099"/>
            <w:sz w:val="24"/>
            <w:szCs w:val="24"/>
            <w:u w:val="single"/>
          </w:rPr>
          <w:t>Convention on the Prohibition of the Development, Production and Stockpiling of Bacteriological (Biological) and Toxin Weapons and on their Destruction</w:t>
        </w:r>
      </w:hyperlink>
      <w:r>
        <w:rPr>
          <w:rFonts w:ascii="Times New Roman" w:hAnsi="Times New Roman"/>
          <w:color w:val="333333"/>
          <w:sz w:val="24"/>
          <w:szCs w:val="24"/>
        </w:rPr>
        <w:t>;</w:t>
      </w:r>
    </w:p>
    <w:p w14:paraId="69EE6D10" w14:textId="27CD59DD"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0" w:name="n308"/>
      <w:bookmarkEnd w:id="80"/>
      <w:r>
        <w:rPr>
          <w:rFonts w:ascii="Times New Roman" w:hAnsi="Times New Roman"/>
          <w:color w:val="333333"/>
          <w:sz w:val="24"/>
          <w:szCs w:val="24"/>
        </w:rPr>
        <w:t xml:space="preserve">- not to re-export </w:t>
      </w:r>
      <w:r w:rsidR="002D3D24">
        <w:rPr>
          <w:rFonts w:ascii="Times New Roman" w:hAnsi="Times New Roman"/>
          <w:color w:val="333333"/>
          <w:sz w:val="24"/>
          <w:szCs w:val="24"/>
        </w:rPr>
        <w:t>or</w:t>
      </w:r>
      <w:r>
        <w:rPr>
          <w:rFonts w:ascii="Times New Roman" w:hAnsi="Times New Roman"/>
          <w:color w:val="333333"/>
          <w:sz w:val="24"/>
          <w:szCs w:val="24"/>
        </w:rPr>
        <w:t xml:space="preserve"> transfer the goods to anyone without a prior written consent thereto of the exporter of such goods and the State Service for Export Control, including goods intended for own needs of the end user.</w:t>
      </w:r>
    </w:p>
    <w:p w14:paraId="7ADAFB44" w14:textId="0BFD3440"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1" w:name="n309"/>
      <w:bookmarkEnd w:id="81"/>
      <w:r>
        <w:rPr>
          <w:rFonts w:ascii="Times New Roman" w:hAnsi="Times New Roman"/>
          <w:color w:val="333333"/>
          <w:sz w:val="24"/>
          <w:szCs w:val="24"/>
        </w:rPr>
        <w:t xml:space="preserve">The document containing obligations and guarantees of a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shall indicate the name of the causative (pathogenic) agent or toxin strain with a reference to the respective certificate (in case of the export of causative (pathogenic) agents or toxins).</w:t>
      </w:r>
    </w:p>
    <w:p w14:paraId="3DE65497"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2" w:name="n310"/>
      <w:bookmarkEnd w:id="82"/>
      <w:r>
        <w:rPr>
          <w:rFonts w:ascii="Times New Roman" w:hAnsi="Times New Roman"/>
          <w:color w:val="333333"/>
          <w:sz w:val="24"/>
          <w:szCs w:val="24"/>
        </w:rPr>
        <w:t>If a foreign entity (end user) intends to re-export or transfer goods received to another end user in future, the aforesaid document shall indicate its commitment to perform such operations only subject to a written consent thereto of an exporter and the State Service for Export Control.</w:t>
      </w:r>
    </w:p>
    <w:p w14:paraId="48480C7B"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3" w:name="n311"/>
      <w:bookmarkEnd w:id="83"/>
      <w:r>
        <w:rPr>
          <w:rFonts w:ascii="Times New Roman" w:hAnsi="Times New Roman"/>
          <w:color w:val="333333"/>
          <w:sz w:val="24"/>
          <w:szCs w:val="24"/>
        </w:rPr>
        <w:t xml:space="preserve">If goods specified in the "Sensitive" or "Particularly sensitive" categories of goods in the </w:t>
      </w:r>
      <w:hyperlink r:id="rId79"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 xml:space="preserve"> are exported to the states that are not party states to the international export control regime under the Wassenaar Arrangement, or when goods specified in other sections of the Unified List of Dual-Use Goods are exported to the states that are not party states to the respective international export control regime, i.e. Missile Technology Control Regime, Nuclear Suppliers Group, Australia Group, an original import certificate or other document issued or confirmed by the competent government body of the country of destination of the goods and containing a confirmation or guarantees of the government body regarding the import of the said goods to the designated state shall be submitted along with the documents listed in this clause.</w:t>
      </w:r>
    </w:p>
    <w:p w14:paraId="0F13AC8B" w14:textId="6935674C"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4" w:name="n312"/>
      <w:bookmarkEnd w:id="84"/>
      <w:r>
        <w:rPr>
          <w:rFonts w:ascii="Times New Roman" w:hAnsi="Times New Roman"/>
          <w:color w:val="333333"/>
          <w:sz w:val="24"/>
          <w:szCs w:val="24"/>
        </w:rPr>
        <w:t xml:space="preserve">To obtain a </w:t>
      </w:r>
      <w:r w:rsidR="002476AC">
        <w:rPr>
          <w:rFonts w:ascii="Times New Roman" w:hAnsi="Times New Roman"/>
          <w:color w:val="333333"/>
          <w:sz w:val="24"/>
          <w:szCs w:val="24"/>
        </w:rPr>
        <w:t>permit</w:t>
      </w:r>
      <w:r>
        <w:rPr>
          <w:rFonts w:ascii="Times New Roman" w:hAnsi="Times New Roman"/>
          <w:color w:val="333333"/>
          <w:sz w:val="24"/>
          <w:szCs w:val="24"/>
        </w:rPr>
        <w:t xml:space="preserve"> for the export of services in warranty maintenance of the goods, information on the details of the documents specified in this clause, which have been issued earlier for such goods, and on the obligations and guarantees of a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(end user) shall be submitted to the State Service for Export Control along with the application.</w:t>
      </w:r>
    </w:p>
    <w:p w14:paraId="00CF0C85" w14:textId="6F90D750"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5" w:name="n313"/>
      <w:bookmarkEnd w:id="85"/>
      <w:r>
        <w:rPr>
          <w:rFonts w:ascii="Times New Roman" w:hAnsi="Times New Roman"/>
          <w:color w:val="333333"/>
          <w:sz w:val="24"/>
          <w:szCs w:val="24"/>
        </w:rPr>
        <w:t xml:space="preserve">Upon receipt of an open or a general </w:t>
      </w:r>
      <w:r w:rsidR="002476AC">
        <w:rPr>
          <w:rFonts w:ascii="Times New Roman" w:hAnsi="Times New Roman"/>
          <w:color w:val="333333"/>
          <w:sz w:val="24"/>
          <w:szCs w:val="24"/>
        </w:rPr>
        <w:t>permit</w:t>
      </w:r>
      <w:r>
        <w:rPr>
          <w:rFonts w:ascii="Times New Roman" w:hAnsi="Times New Roman"/>
          <w:color w:val="333333"/>
          <w:sz w:val="24"/>
          <w:szCs w:val="24"/>
        </w:rPr>
        <w:t xml:space="preserve"> for the export of goods, documents on the obligations and guarantees of a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(end user) specified in this clause shall be submitted to the State Service for Export Control along with a report on the actual (partial) export of goods, as specified in </w:t>
      </w:r>
      <w:hyperlink r:id="rId80" w:anchor="n345" w:history="1">
        <w:r>
          <w:rPr>
            <w:rFonts w:ascii="Times New Roman" w:hAnsi="Times New Roman"/>
            <w:color w:val="006600"/>
            <w:sz w:val="24"/>
            <w:szCs w:val="24"/>
            <w:u w:val="single"/>
          </w:rPr>
          <w:t>Clause 31</w:t>
        </w:r>
      </w:hyperlink>
      <w:r>
        <w:rPr>
          <w:rFonts w:ascii="Times New Roman" w:hAnsi="Times New Roman"/>
          <w:color w:val="333333"/>
          <w:sz w:val="24"/>
          <w:szCs w:val="24"/>
        </w:rPr>
        <w:t> hereof.</w:t>
      </w:r>
    </w:p>
    <w:p w14:paraId="221FEA63" w14:textId="259E1474"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6" w:name="n314"/>
      <w:bookmarkEnd w:id="86"/>
      <w:r>
        <w:rPr>
          <w:rFonts w:ascii="Times New Roman" w:hAnsi="Times New Roman"/>
          <w:color w:val="333333"/>
          <w:sz w:val="24"/>
          <w:szCs w:val="24"/>
        </w:rPr>
        <w:t xml:space="preserve">20. An open or a general </w:t>
      </w:r>
      <w:r w:rsidR="002476AC">
        <w:rPr>
          <w:rFonts w:ascii="Times New Roman" w:hAnsi="Times New Roman"/>
          <w:color w:val="333333"/>
          <w:sz w:val="24"/>
          <w:szCs w:val="24"/>
        </w:rPr>
        <w:t>permit</w:t>
      </w:r>
      <w:r>
        <w:rPr>
          <w:rFonts w:ascii="Times New Roman" w:hAnsi="Times New Roman"/>
          <w:color w:val="333333"/>
          <w:sz w:val="24"/>
          <w:szCs w:val="24"/>
        </w:rPr>
        <w:t xml:space="preserve"> for the export of goods to the states that are not </w:t>
      </w:r>
      <w:r w:rsidR="002D3D24">
        <w:rPr>
          <w:rFonts w:ascii="Times New Roman" w:hAnsi="Times New Roman"/>
          <w:color w:val="333333"/>
          <w:sz w:val="24"/>
          <w:szCs w:val="24"/>
        </w:rPr>
        <w:t xml:space="preserve">parties </w:t>
      </w:r>
      <w:r>
        <w:rPr>
          <w:rFonts w:ascii="Times New Roman" w:hAnsi="Times New Roman"/>
          <w:color w:val="333333"/>
          <w:sz w:val="24"/>
          <w:szCs w:val="24"/>
        </w:rPr>
        <w:t xml:space="preserve">to the respective international export control regime Ukraine </w:t>
      </w:r>
      <w:r w:rsidR="002D3D24">
        <w:rPr>
          <w:rFonts w:ascii="Times New Roman" w:hAnsi="Times New Roman"/>
          <w:color w:val="333333"/>
          <w:sz w:val="24"/>
          <w:szCs w:val="24"/>
        </w:rPr>
        <w:t>where Ukraine holds membership</w:t>
      </w:r>
      <w:r>
        <w:rPr>
          <w:rFonts w:ascii="Times New Roman" w:hAnsi="Times New Roman"/>
          <w:color w:val="333333"/>
          <w:sz w:val="24"/>
          <w:szCs w:val="24"/>
        </w:rPr>
        <w:t>, provided that there is no international treaty underlying such export with the end user's state, shall be submitted in accordance with the established procedure by agreement with the Ministry of Foreign Affairs, the Security Service of Ukraine, and the intelligence agencies of Ukraine within their competence.</w:t>
      </w:r>
    </w:p>
    <w:p w14:paraId="3D6FA7EA" w14:textId="34B26975"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7" w:name="n315"/>
      <w:bookmarkEnd w:id="87"/>
      <w:r>
        <w:rPr>
          <w:rFonts w:ascii="Times New Roman" w:hAnsi="Times New Roman"/>
          <w:color w:val="333333"/>
          <w:sz w:val="24"/>
          <w:szCs w:val="24"/>
        </w:rPr>
        <w:t xml:space="preserve">The actual shipment of goods intended for export under an open or a general </w:t>
      </w:r>
      <w:r w:rsidR="002476AC">
        <w:rPr>
          <w:rFonts w:ascii="Times New Roman" w:hAnsi="Times New Roman"/>
          <w:color w:val="333333"/>
          <w:sz w:val="24"/>
          <w:szCs w:val="24"/>
        </w:rPr>
        <w:t>permit</w:t>
      </w:r>
      <w:r>
        <w:rPr>
          <w:rFonts w:ascii="Times New Roman" w:hAnsi="Times New Roman"/>
          <w:color w:val="333333"/>
          <w:sz w:val="24"/>
          <w:szCs w:val="24"/>
        </w:rPr>
        <w:t xml:space="preserve"> shall be carried out by the </w:t>
      </w:r>
      <w:r w:rsidR="002476AC">
        <w:rPr>
          <w:rFonts w:ascii="Times New Roman" w:hAnsi="Times New Roman"/>
          <w:color w:val="333333"/>
          <w:sz w:val="24"/>
          <w:szCs w:val="24"/>
        </w:rPr>
        <w:t>participant</w:t>
      </w:r>
      <w:r>
        <w:rPr>
          <w:rFonts w:ascii="Times New Roman" w:hAnsi="Times New Roman"/>
          <w:color w:val="333333"/>
          <w:sz w:val="24"/>
          <w:szCs w:val="24"/>
        </w:rPr>
        <w:t xml:space="preserve"> only upon receipt of the documents on the obligations and guarantees of a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(end user) specified in </w:t>
      </w:r>
      <w:hyperlink r:id="rId81" w:anchor="n292" w:history="1">
        <w:r>
          <w:rPr>
            <w:rFonts w:ascii="Times New Roman" w:hAnsi="Times New Roman"/>
            <w:color w:val="006600"/>
            <w:sz w:val="24"/>
            <w:szCs w:val="24"/>
            <w:u w:val="single"/>
          </w:rPr>
          <w:t>Clause 19</w:t>
        </w:r>
      </w:hyperlink>
      <w:r>
        <w:rPr>
          <w:rFonts w:ascii="Times New Roman" w:hAnsi="Times New Roman"/>
          <w:color w:val="333333"/>
          <w:sz w:val="24"/>
          <w:szCs w:val="24"/>
        </w:rPr>
        <w:t> hereof.</w:t>
      </w:r>
    </w:p>
    <w:p w14:paraId="7F899A14" w14:textId="0FA0168D"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8" w:name="n316"/>
      <w:bookmarkEnd w:id="88"/>
      <w:r>
        <w:rPr>
          <w:rFonts w:ascii="Times New Roman" w:hAnsi="Times New Roman"/>
          <w:color w:val="333333"/>
          <w:sz w:val="24"/>
          <w:szCs w:val="24"/>
        </w:rPr>
        <w:t xml:space="preserve">21. To receive a </w:t>
      </w:r>
      <w:r w:rsidR="002476AC">
        <w:rPr>
          <w:rFonts w:ascii="Times New Roman" w:hAnsi="Times New Roman"/>
          <w:color w:val="333333"/>
          <w:sz w:val="24"/>
          <w:szCs w:val="24"/>
        </w:rPr>
        <w:t>permit</w:t>
      </w:r>
      <w:r>
        <w:rPr>
          <w:rFonts w:ascii="Times New Roman" w:hAnsi="Times New Roman"/>
          <w:color w:val="333333"/>
          <w:sz w:val="24"/>
          <w:szCs w:val="24"/>
        </w:rPr>
        <w:t xml:space="preserve"> for the re-export of goods, documents listed in </w:t>
      </w:r>
      <w:hyperlink r:id="rId82" w:anchor="n275" w:history="1">
        <w:r>
          <w:rPr>
            <w:rFonts w:ascii="Times New Roman" w:hAnsi="Times New Roman"/>
            <w:color w:val="006600"/>
            <w:sz w:val="24"/>
            <w:szCs w:val="24"/>
            <w:u w:val="single"/>
          </w:rPr>
          <w:t>Clauses 13</w:t>
        </w:r>
      </w:hyperlink>
      <w:r>
        <w:rPr>
          <w:rFonts w:ascii="Times New Roman" w:hAnsi="Times New Roman"/>
          <w:color w:val="333333"/>
          <w:sz w:val="24"/>
          <w:szCs w:val="24"/>
        </w:rPr>
        <w:t> and </w:t>
      </w:r>
      <w:hyperlink r:id="rId83" w:anchor="n292" w:history="1">
        <w:r>
          <w:rPr>
            <w:rFonts w:ascii="Times New Roman" w:hAnsi="Times New Roman"/>
            <w:color w:val="006600"/>
            <w:sz w:val="24"/>
            <w:szCs w:val="24"/>
            <w:u w:val="single"/>
          </w:rPr>
          <w:t>19</w:t>
        </w:r>
      </w:hyperlink>
      <w:r>
        <w:rPr>
          <w:rFonts w:ascii="Times New Roman" w:hAnsi="Times New Roman"/>
          <w:color w:val="333333"/>
          <w:sz w:val="24"/>
          <w:szCs w:val="24"/>
        </w:rPr>
        <w:t xml:space="preserve"> hereof and documents </w:t>
      </w:r>
      <w:r w:rsidR="002D3D24">
        <w:rPr>
          <w:rFonts w:ascii="Times New Roman" w:hAnsi="Times New Roman"/>
          <w:color w:val="333333"/>
          <w:sz w:val="24"/>
          <w:szCs w:val="24"/>
        </w:rPr>
        <w:t>confirming</w:t>
      </w:r>
      <w:r>
        <w:rPr>
          <w:rFonts w:ascii="Times New Roman" w:hAnsi="Times New Roman"/>
          <w:color w:val="333333"/>
          <w:sz w:val="24"/>
          <w:szCs w:val="24"/>
        </w:rPr>
        <w:t xml:space="preserve"> absence of any restrictions on re-export of goods by the exporter of such goods to Ukraine shall be submitted to the State Service for Export Control.</w:t>
      </w:r>
    </w:p>
    <w:p w14:paraId="5CE8E028" w14:textId="0D3E2890"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9" w:name="n317"/>
      <w:bookmarkEnd w:id="89"/>
      <w:r>
        <w:rPr>
          <w:rFonts w:ascii="Times New Roman" w:hAnsi="Times New Roman"/>
          <w:color w:val="333333"/>
          <w:sz w:val="24"/>
          <w:szCs w:val="24"/>
        </w:rPr>
        <w:t>22. The goods previously exported from Ukraine shall be transferred to another end user subject to a written consent of the State Service for Export Control to the possibility of such transfer.</w:t>
      </w:r>
    </w:p>
    <w:p w14:paraId="6CEC5823" w14:textId="0B8DE788"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0" w:name="n318"/>
      <w:bookmarkEnd w:id="90"/>
      <w:r>
        <w:rPr>
          <w:rFonts w:ascii="Times New Roman" w:hAnsi="Times New Roman"/>
          <w:color w:val="333333"/>
          <w:sz w:val="24"/>
          <w:szCs w:val="24"/>
        </w:rPr>
        <w:t xml:space="preserve">To obtain such written consent, a Ukrainian exporter of goods shall send the State Service for Export Control a letter with a brief description of its purpose and duly certified copies of obligations and guarantees of a foreign </w:t>
      </w:r>
      <w:r w:rsidR="002476AC">
        <w:rPr>
          <w:rFonts w:ascii="Times New Roman" w:hAnsi="Times New Roman"/>
          <w:color w:val="333333"/>
          <w:sz w:val="24"/>
          <w:szCs w:val="24"/>
        </w:rPr>
        <w:t>participant</w:t>
      </w:r>
      <w:r>
        <w:rPr>
          <w:rFonts w:ascii="Times New Roman" w:hAnsi="Times New Roman"/>
          <w:color w:val="333333"/>
          <w:sz w:val="24"/>
          <w:szCs w:val="24"/>
        </w:rPr>
        <w:t xml:space="preserve"> (end user) goods are transferred to regarding the imported goods pursuant to </w:t>
      </w:r>
      <w:hyperlink r:id="rId84" w:anchor="n292" w:history="1">
        <w:r>
          <w:rPr>
            <w:rFonts w:ascii="Times New Roman" w:hAnsi="Times New Roman"/>
            <w:color w:val="006600"/>
            <w:sz w:val="24"/>
            <w:szCs w:val="24"/>
            <w:u w:val="single"/>
          </w:rPr>
          <w:t>Clause 19</w:t>
        </w:r>
      </w:hyperlink>
      <w:r>
        <w:rPr>
          <w:rFonts w:ascii="Times New Roman" w:hAnsi="Times New Roman"/>
          <w:color w:val="333333"/>
          <w:sz w:val="24"/>
          <w:szCs w:val="24"/>
        </w:rPr>
        <w:t> hereof;</w:t>
      </w:r>
    </w:p>
    <w:p w14:paraId="41FE2F5A"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1" w:name="n319"/>
      <w:bookmarkEnd w:id="91"/>
      <w:r>
        <w:rPr>
          <w:rFonts w:ascii="Times New Roman" w:hAnsi="Times New Roman"/>
          <w:color w:val="333333"/>
          <w:sz w:val="24"/>
          <w:szCs w:val="24"/>
        </w:rPr>
        <w:lastRenderedPageBreak/>
        <w:t xml:space="preserve">If goods are delivered to an end user via intermediaries, the documents listed in </w:t>
      </w:r>
      <w:hyperlink r:id="rId85" w:anchor="n277" w:history="1">
        <w:r>
          <w:rPr>
            <w:rFonts w:ascii="Times New Roman" w:hAnsi="Times New Roman"/>
            <w:color w:val="006600"/>
            <w:sz w:val="24"/>
            <w:szCs w:val="24"/>
            <w:u w:val="single"/>
          </w:rPr>
          <w:t>Subclauses 2</w:t>
        </w:r>
      </w:hyperlink>
      <w:r>
        <w:rPr>
          <w:rFonts w:ascii="Times New Roman" w:hAnsi="Times New Roman"/>
          <w:color w:val="333333"/>
          <w:sz w:val="24"/>
          <w:szCs w:val="24"/>
        </w:rPr>
        <w:t> and </w:t>
      </w:r>
      <w:hyperlink r:id="rId86" w:anchor="n278" w:history="1">
        <w:r>
          <w:rPr>
            <w:rFonts w:ascii="Times New Roman" w:hAnsi="Times New Roman"/>
            <w:color w:val="006600"/>
            <w:sz w:val="24"/>
            <w:szCs w:val="24"/>
            <w:u w:val="single"/>
          </w:rPr>
          <w:t>3</w:t>
        </w:r>
      </w:hyperlink>
      <w:r>
        <w:rPr>
          <w:rFonts w:ascii="Times New Roman" w:hAnsi="Times New Roman"/>
          <w:color w:val="333333"/>
          <w:sz w:val="24"/>
          <w:szCs w:val="24"/>
        </w:rPr>
        <w:t> of Clause 13 hereof shall be also attached to the letter.</w:t>
      </w:r>
    </w:p>
    <w:p w14:paraId="4F6B5441" w14:textId="496D386A"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2" w:name="n320"/>
      <w:bookmarkEnd w:id="92"/>
      <w:r>
        <w:rPr>
          <w:rFonts w:ascii="Times New Roman" w:hAnsi="Times New Roman"/>
          <w:color w:val="333333"/>
          <w:sz w:val="24"/>
          <w:szCs w:val="24"/>
        </w:rPr>
        <w:t xml:space="preserve">23. To obtain </w:t>
      </w:r>
      <w:r w:rsidR="002476AC">
        <w:rPr>
          <w:rFonts w:ascii="Times New Roman" w:hAnsi="Times New Roman"/>
          <w:color w:val="333333"/>
          <w:sz w:val="24"/>
          <w:szCs w:val="24"/>
        </w:rPr>
        <w:t>a conclusion</w:t>
      </w:r>
      <w:r>
        <w:rPr>
          <w:rFonts w:ascii="Times New Roman" w:hAnsi="Times New Roman"/>
          <w:color w:val="333333"/>
          <w:sz w:val="24"/>
          <w:szCs w:val="24"/>
        </w:rPr>
        <w:t xml:space="preserve"> for </w:t>
      </w:r>
      <w:r w:rsidR="002476AC">
        <w:rPr>
          <w:rFonts w:ascii="Times New Roman" w:hAnsi="Times New Roman"/>
          <w:color w:val="333333"/>
          <w:sz w:val="24"/>
          <w:szCs w:val="24"/>
        </w:rPr>
        <w:t>temporary bringing out</w:t>
      </w:r>
      <w:r>
        <w:rPr>
          <w:rFonts w:ascii="Times New Roman" w:hAnsi="Times New Roman"/>
          <w:color w:val="333333"/>
          <w:sz w:val="24"/>
          <w:szCs w:val="24"/>
        </w:rPr>
        <w:t xml:space="preserve"> of goods for display at the exhibitions and fairs, for promotional, testing, training, or other purposes, which does not imply the transfer of the ownership right for the goods, a Ukrainian </w:t>
      </w:r>
      <w:r w:rsidR="002476AC">
        <w:rPr>
          <w:rFonts w:ascii="Times New Roman" w:hAnsi="Times New Roman"/>
          <w:color w:val="333333"/>
          <w:sz w:val="24"/>
          <w:szCs w:val="24"/>
        </w:rPr>
        <w:t>participant</w:t>
      </w:r>
      <w:r>
        <w:rPr>
          <w:rFonts w:ascii="Times New Roman" w:hAnsi="Times New Roman"/>
          <w:color w:val="333333"/>
          <w:sz w:val="24"/>
          <w:szCs w:val="24"/>
        </w:rPr>
        <w:t xml:space="preserve"> shall send to the State Service for Export Control a letter with a brief description of its purpose and the obligations (guarantees) of the object to re-export goods to Ukraine without changing their quantitative and qualitative characteristics, as well as the documents listed </w:t>
      </w:r>
      <w:hyperlink r:id="rId87" w:anchor="n276" w:history="1">
        <w:r>
          <w:rPr>
            <w:rFonts w:ascii="Times New Roman" w:hAnsi="Times New Roman"/>
            <w:color w:val="006600"/>
            <w:sz w:val="24"/>
            <w:szCs w:val="24"/>
            <w:u w:val="single"/>
          </w:rPr>
          <w:t>Subclause 1</w:t>
        </w:r>
      </w:hyperlink>
      <w:r>
        <w:rPr>
          <w:rFonts w:ascii="Times New Roman" w:hAnsi="Times New Roman"/>
          <w:color w:val="333333"/>
          <w:sz w:val="24"/>
          <w:szCs w:val="24"/>
        </w:rPr>
        <w:t> of Clause 13 hereof.</w:t>
      </w:r>
    </w:p>
    <w:p w14:paraId="638C232B" w14:textId="0663E59B"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3" w:name="n321"/>
      <w:bookmarkEnd w:id="93"/>
      <w:r>
        <w:rPr>
          <w:rFonts w:ascii="Times New Roman" w:hAnsi="Times New Roman"/>
          <w:color w:val="333333"/>
          <w:sz w:val="24"/>
          <w:szCs w:val="24"/>
        </w:rPr>
        <w:t xml:space="preserve">24. To obtain a </w:t>
      </w:r>
      <w:r w:rsidR="002476AC">
        <w:rPr>
          <w:rFonts w:ascii="Times New Roman" w:hAnsi="Times New Roman"/>
          <w:color w:val="333333"/>
          <w:sz w:val="24"/>
          <w:szCs w:val="24"/>
        </w:rPr>
        <w:t>permit</w:t>
      </w:r>
      <w:r>
        <w:rPr>
          <w:rFonts w:ascii="Times New Roman" w:hAnsi="Times New Roman"/>
          <w:color w:val="333333"/>
          <w:sz w:val="24"/>
          <w:szCs w:val="24"/>
        </w:rPr>
        <w:t xml:space="preserve"> or </w:t>
      </w:r>
      <w:r w:rsidR="002476AC">
        <w:rPr>
          <w:rFonts w:ascii="Times New Roman" w:hAnsi="Times New Roman"/>
          <w:color w:val="333333"/>
          <w:sz w:val="24"/>
          <w:szCs w:val="24"/>
        </w:rPr>
        <w:t>a conclusion</w:t>
      </w:r>
      <w:r>
        <w:rPr>
          <w:rFonts w:ascii="Times New Roman" w:hAnsi="Times New Roman"/>
          <w:color w:val="333333"/>
          <w:sz w:val="24"/>
          <w:szCs w:val="24"/>
        </w:rPr>
        <w:t xml:space="preserve"> for the export, re-export, or </w:t>
      </w:r>
      <w:r w:rsidR="002476AC">
        <w:rPr>
          <w:rFonts w:ascii="Times New Roman" w:hAnsi="Times New Roman"/>
          <w:color w:val="333333"/>
          <w:sz w:val="24"/>
          <w:szCs w:val="24"/>
        </w:rPr>
        <w:t>temporary bringing out</w:t>
      </w:r>
      <w:r>
        <w:rPr>
          <w:rFonts w:ascii="Times New Roman" w:hAnsi="Times New Roman"/>
          <w:color w:val="333333"/>
          <w:sz w:val="24"/>
          <w:szCs w:val="24"/>
        </w:rPr>
        <w:t xml:space="preserve"> of goods specified in Section 0 of the </w:t>
      </w:r>
      <w:hyperlink r:id="rId88"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 xml:space="preserve">, the documents listed in </w:t>
      </w:r>
      <w:hyperlink r:id="rId89" w:anchor="n275" w:history="1">
        <w:r>
          <w:rPr>
            <w:rFonts w:ascii="Times New Roman" w:hAnsi="Times New Roman"/>
            <w:color w:val="006600"/>
            <w:sz w:val="24"/>
            <w:szCs w:val="24"/>
            <w:u w:val="single"/>
          </w:rPr>
          <w:t>Clause 13</w:t>
        </w:r>
      </w:hyperlink>
      <w:r>
        <w:rPr>
          <w:rFonts w:ascii="Times New Roman" w:hAnsi="Times New Roman"/>
          <w:color w:val="333333"/>
          <w:sz w:val="24"/>
          <w:szCs w:val="24"/>
        </w:rPr>
        <w:t> hereof shall be submitted to the State Service for Export Control along with the following documents:</w:t>
      </w:r>
    </w:p>
    <w:p w14:paraId="122E157F"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4" w:name="n322"/>
      <w:bookmarkEnd w:id="94"/>
      <w:r>
        <w:rPr>
          <w:rFonts w:ascii="Times New Roman" w:hAnsi="Times New Roman"/>
          <w:color w:val="333333"/>
          <w:sz w:val="24"/>
          <w:szCs w:val="24"/>
        </w:rPr>
        <w:t>1) An original document issued or confirmed by the competent government body of the country of destination of goods, which shall contain a confirmation or guarantees of this government body that the goods received and nuclear and special non-nuclear materials, installations, and equipment produced on the basis of or as a result of use of those goods:</w:t>
      </w:r>
    </w:p>
    <w:p w14:paraId="0CFB59B2"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5" w:name="n323"/>
      <w:bookmarkEnd w:id="95"/>
      <w:r>
        <w:rPr>
          <w:rFonts w:ascii="Times New Roman" w:hAnsi="Times New Roman"/>
          <w:color w:val="333333"/>
          <w:sz w:val="24"/>
          <w:szCs w:val="24"/>
        </w:rPr>
        <w:t>will not be used to produce nuclear weapons or other nuclear explosives, or to achieve any military goal;</w:t>
      </w:r>
    </w:p>
    <w:p w14:paraId="21ACA9C1"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6" w:name="n324"/>
      <w:bookmarkEnd w:id="96"/>
      <w:r>
        <w:rPr>
          <w:rFonts w:ascii="Times New Roman" w:hAnsi="Times New Roman"/>
          <w:color w:val="333333"/>
          <w:sz w:val="24"/>
          <w:szCs w:val="24"/>
        </w:rPr>
        <w:t>will stay under IAEA control (guarantees) throughout the entire period of their actual use under the treaty on the guarantees between the state receiving the goods and IAEA, which covers the whole peaceful nuclear activities of that state;</w:t>
      </w:r>
    </w:p>
    <w:p w14:paraId="77F90B68"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7" w:name="n325"/>
      <w:bookmarkEnd w:id="97"/>
      <w:r>
        <w:rPr>
          <w:rFonts w:ascii="Times New Roman" w:hAnsi="Times New Roman"/>
          <w:color w:val="333333"/>
          <w:sz w:val="24"/>
          <w:szCs w:val="24"/>
        </w:rPr>
        <w:t>will be supplied with the means of physical protection at the level recommended by IAEA or higher;</w:t>
      </w:r>
    </w:p>
    <w:p w14:paraId="28377AC3"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8" w:name="n326"/>
      <w:bookmarkEnd w:id="98"/>
      <w:r>
        <w:rPr>
          <w:rFonts w:ascii="Times New Roman" w:hAnsi="Times New Roman"/>
          <w:color w:val="333333"/>
          <w:sz w:val="24"/>
          <w:szCs w:val="24"/>
        </w:rPr>
        <w:t>will be re-exported or transferred from under the jurisdiction of the importing state to any other state only subject to the conditions specified in this clause and only subject to a written consent thereto of the exporter of those goods and the State Service for Export Control.</w:t>
      </w:r>
    </w:p>
    <w:p w14:paraId="736D468E"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9" w:name="n327"/>
      <w:bookmarkEnd w:id="99"/>
      <w:r>
        <w:rPr>
          <w:rFonts w:ascii="Times New Roman" w:hAnsi="Times New Roman"/>
          <w:color w:val="333333"/>
          <w:sz w:val="24"/>
          <w:szCs w:val="24"/>
        </w:rPr>
        <w:t>Confirmations or guarantees specified in this subclause will be accepted for consideration in case they are issued by the competent government body of the state receiving the goods, by confirming obligations by the latter in connection with the deliveries from Ukraine, or by referring to the obligations under multi-lateral or bilateral treaties between Ukraine and the state receiving the goods</w:t>
      </w:r>
    </w:p>
    <w:p w14:paraId="4238ACDF" w14:textId="6DBA619C"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0" w:name="n328"/>
      <w:bookmarkEnd w:id="100"/>
      <w:r>
        <w:rPr>
          <w:rFonts w:ascii="Times New Roman" w:hAnsi="Times New Roman"/>
          <w:color w:val="333333"/>
          <w:sz w:val="24"/>
          <w:szCs w:val="24"/>
        </w:rPr>
        <w:t xml:space="preserve">2) An original authorization issued by the State Inspectorate for Nuclear Control regarding compliance with the nuclear and radiation safety requirements (to be submitted in case of the export, re-export, or </w:t>
      </w:r>
      <w:r w:rsidR="002476AC">
        <w:rPr>
          <w:rFonts w:ascii="Times New Roman" w:hAnsi="Times New Roman"/>
          <w:color w:val="333333"/>
          <w:sz w:val="24"/>
          <w:szCs w:val="24"/>
        </w:rPr>
        <w:t>temporary bringing out</w:t>
      </w:r>
      <w:r>
        <w:rPr>
          <w:rFonts w:ascii="Times New Roman" w:hAnsi="Times New Roman"/>
          <w:color w:val="333333"/>
          <w:sz w:val="24"/>
          <w:szCs w:val="24"/>
        </w:rPr>
        <w:t xml:space="preserve"> of the goods specified under the categories 0С001 and 0С002 of the </w:t>
      </w:r>
      <w:hyperlink r:id="rId90"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w:t>
      </w:r>
    </w:p>
    <w:p w14:paraId="134CC773" w14:textId="223F89DF" w:rsidR="004E5E17" w:rsidRPr="004E5E17" w:rsidRDefault="004E5E17" w:rsidP="004E5E1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101" w:name="n329"/>
      <w:bookmarkEnd w:id="101"/>
      <w:r>
        <w:rPr>
          <w:rFonts w:ascii="Times New Roman" w:hAnsi="Times New Roman"/>
          <w:b/>
          <w:bCs/>
          <w:color w:val="333333"/>
          <w:sz w:val="28"/>
          <w:szCs w:val="28"/>
        </w:rPr>
        <w:t xml:space="preserve">Additional requirements for the import and </w:t>
      </w:r>
      <w:r w:rsidR="002476AC">
        <w:rPr>
          <w:rFonts w:ascii="Times New Roman" w:hAnsi="Times New Roman"/>
          <w:b/>
          <w:bCs/>
          <w:color w:val="333333"/>
          <w:sz w:val="28"/>
          <w:szCs w:val="28"/>
        </w:rPr>
        <w:t>temporary bringing in</w:t>
      </w:r>
      <w:r>
        <w:rPr>
          <w:rFonts w:ascii="Times New Roman" w:hAnsi="Times New Roman"/>
          <w:b/>
          <w:bCs/>
          <w:color w:val="333333"/>
          <w:sz w:val="28"/>
          <w:szCs w:val="28"/>
        </w:rPr>
        <w:t xml:space="preserve"> of goods</w:t>
      </w:r>
    </w:p>
    <w:p w14:paraId="038C317E" w14:textId="7A98EE93"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2" w:name="n330"/>
      <w:bookmarkEnd w:id="102"/>
      <w:r>
        <w:rPr>
          <w:rFonts w:ascii="Times New Roman" w:hAnsi="Times New Roman"/>
          <w:color w:val="333333"/>
          <w:sz w:val="24"/>
          <w:szCs w:val="24"/>
        </w:rPr>
        <w:t xml:space="preserve">25. To receive a </w:t>
      </w:r>
      <w:r w:rsidR="002476AC">
        <w:rPr>
          <w:rFonts w:ascii="Times New Roman" w:hAnsi="Times New Roman"/>
          <w:color w:val="333333"/>
          <w:sz w:val="24"/>
          <w:szCs w:val="24"/>
        </w:rPr>
        <w:t>permit</w:t>
      </w:r>
      <w:r>
        <w:rPr>
          <w:rFonts w:ascii="Times New Roman" w:hAnsi="Times New Roman"/>
          <w:color w:val="333333"/>
          <w:sz w:val="24"/>
          <w:szCs w:val="24"/>
        </w:rPr>
        <w:t xml:space="preserve"> for the import of goods, it is necessary to submit to the State Service for Export Control the documents listed in </w:t>
      </w:r>
      <w:hyperlink r:id="rId91" w:anchor="n275" w:history="1">
        <w:r>
          <w:rPr>
            <w:rFonts w:ascii="Times New Roman" w:hAnsi="Times New Roman"/>
            <w:color w:val="006600"/>
            <w:sz w:val="24"/>
            <w:szCs w:val="24"/>
            <w:u w:val="single"/>
          </w:rPr>
          <w:t>Clause 13</w:t>
        </w:r>
      </w:hyperlink>
      <w:r>
        <w:rPr>
          <w:rFonts w:ascii="Times New Roman" w:hAnsi="Times New Roman"/>
          <w:color w:val="333333"/>
          <w:sz w:val="24"/>
          <w:szCs w:val="24"/>
        </w:rPr>
        <w:t> hereof and:</w:t>
      </w:r>
    </w:p>
    <w:p w14:paraId="3453506B" w14:textId="580570F1"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3" w:name="n331"/>
      <w:bookmarkEnd w:id="103"/>
      <w:r>
        <w:rPr>
          <w:rFonts w:ascii="Times New Roman" w:hAnsi="Times New Roman"/>
          <w:color w:val="333333"/>
          <w:sz w:val="24"/>
          <w:szCs w:val="24"/>
        </w:rPr>
        <w:t xml:space="preserve">1) An original end user certificate according to the form established by the </w:t>
      </w:r>
      <w:hyperlink r:id="rId92" w:tgtFrame="_blank" w:history="1">
        <w:r>
          <w:rPr>
            <w:rFonts w:ascii="Times New Roman" w:hAnsi="Times New Roman"/>
            <w:color w:val="000099"/>
            <w:sz w:val="24"/>
            <w:szCs w:val="24"/>
            <w:u w:val="single"/>
          </w:rPr>
          <w:t>Regulation on Issuing Guarantees and Exercising State Control over the Fulfillment of Obligations on the Proper Use of Goods Subject to State Export Control</w:t>
        </w:r>
      </w:hyperlink>
      <w:r>
        <w:rPr>
          <w:rFonts w:ascii="Times New Roman" w:hAnsi="Times New Roman"/>
          <w:color w:val="333333"/>
          <w:sz w:val="24"/>
          <w:szCs w:val="24"/>
        </w:rPr>
        <w:t>, approved by Resolution of the Cabinet of Ministers of Ukraine No. 920 dated May 27, 1999 (The Official Bulletin of Ukraine, 1999, No. 22, Art. 1005)</w:t>
      </w:r>
    </w:p>
    <w:p w14:paraId="7B40E1B3"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4" w:name="n332"/>
      <w:bookmarkEnd w:id="104"/>
      <w:r>
        <w:rPr>
          <w:rFonts w:ascii="Times New Roman" w:hAnsi="Times New Roman"/>
          <w:color w:val="333333"/>
          <w:sz w:val="24"/>
          <w:szCs w:val="24"/>
        </w:rPr>
        <w:t xml:space="preserve">2) An original document on the obligations of the importer and the end user to use goods imported to Ukraine solely for the purposes specified in </w:t>
      </w:r>
      <w:hyperlink r:id="rId93" w:anchor="n259" w:history="1">
        <w:r>
          <w:rPr>
            <w:rFonts w:ascii="Times New Roman" w:hAnsi="Times New Roman"/>
            <w:color w:val="006600"/>
            <w:sz w:val="24"/>
            <w:szCs w:val="24"/>
            <w:u w:val="single"/>
          </w:rPr>
          <w:t>Clauses 8</w:t>
        </w:r>
      </w:hyperlink>
      <w:r>
        <w:rPr>
          <w:rFonts w:ascii="Times New Roman" w:hAnsi="Times New Roman"/>
          <w:color w:val="333333"/>
          <w:sz w:val="24"/>
          <w:szCs w:val="24"/>
        </w:rPr>
        <w:t> or </w:t>
      </w:r>
      <w:hyperlink r:id="rId94" w:anchor="n265" w:history="1">
        <w:r>
          <w:rPr>
            <w:rFonts w:ascii="Times New Roman" w:hAnsi="Times New Roman"/>
            <w:color w:val="006600"/>
            <w:sz w:val="24"/>
            <w:szCs w:val="24"/>
            <w:u w:val="single"/>
          </w:rPr>
          <w:t>9</w:t>
        </w:r>
      </w:hyperlink>
      <w:r>
        <w:rPr>
          <w:rFonts w:ascii="Times New Roman" w:hAnsi="Times New Roman"/>
          <w:color w:val="333333"/>
          <w:sz w:val="24"/>
          <w:szCs w:val="24"/>
        </w:rPr>
        <w:t> hereof (to be submitted in case of the import of the goods specified under the categories 1C350.1-1C350.3, 1C350.5-1C350.28, 1C350.30-1C350.56, 1C350.58-1C350.63, 1C351.d.4, 1C351.d.5, 1C450.а.1-1C450.а.7, 1C450.b.1-1C450.b.6, 1C450.b.8, or under the categories 1С351-1С354 of the </w:t>
      </w:r>
      <w:hyperlink r:id="rId95" w:anchor="n234" w:history="1">
        <w:r>
          <w:rPr>
            <w:rFonts w:ascii="Times New Roman" w:hAnsi="Times New Roman"/>
            <w:color w:val="006600"/>
            <w:sz w:val="24"/>
            <w:szCs w:val="24"/>
            <w:u w:val="single"/>
          </w:rPr>
          <w:t>Unified List of Dual-Use Goods</w:t>
        </w:r>
      </w:hyperlink>
      <w:r>
        <w:t>)</w:t>
      </w:r>
      <w:r>
        <w:rPr>
          <w:rFonts w:ascii="Times New Roman" w:hAnsi="Times New Roman"/>
          <w:color w:val="333333"/>
          <w:sz w:val="24"/>
          <w:szCs w:val="24"/>
        </w:rPr>
        <w:t>.</w:t>
      </w:r>
    </w:p>
    <w:p w14:paraId="031F7F26" w14:textId="63CAAAFC"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5" w:name="n333"/>
      <w:bookmarkEnd w:id="105"/>
      <w:r>
        <w:rPr>
          <w:rFonts w:ascii="Times New Roman" w:hAnsi="Times New Roman"/>
          <w:color w:val="333333"/>
          <w:sz w:val="24"/>
          <w:szCs w:val="24"/>
        </w:rPr>
        <w:lastRenderedPageBreak/>
        <w:t xml:space="preserve">To receive an open or a general </w:t>
      </w:r>
      <w:r w:rsidR="002476AC">
        <w:rPr>
          <w:rFonts w:ascii="Times New Roman" w:hAnsi="Times New Roman"/>
          <w:color w:val="333333"/>
          <w:sz w:val="24"/>
          <w:szCs w:val="24"/>
        </w:rPr>
        <w:t>permit</w:t>
      </w:r>
      <w:r>
        <w:rPr>
          <w:rFonts w:ascii="Times New Roman" w:hAnsi="Times New Roman"/>
          <w:color w:val="333333"/>
          <w:sz w:val="24"/>
          <w:szCs w:val="24"/>
        </w:rPr>
        <w:t xml:space="preserve"> for the import of goods, the documents specified in Subclauses 1 and 2 of this clause shall be submitted to the State Service for Export Control not with the application, but with the report on the actual (partial) import of goods, as specified in </w:t>
      </w:r>
      <w:hyperlink r:id="rId96" w:anchor="n345" w:history="1">
        <w:r>
          <w:rPr>
            <w:rFonts w:ascii="Times New Roman" w:hAnsi="Times New Roman"/>
            <w:color w:val="006600"/>
            <w:sz w:val="24"/>
            <w:szCs w:val="24"/>
            <w:u w:val="single"/>
          </w:rPr>
          <w:t>Clause 31</w:t>
        </w:r>
      </w:hyperlink>
      <w:r>
        <w:rPr>
          <w:rFonts w:ascii="Times New Roman" w:hAnsi="Times New Roman"/>
          <w:color w:val="333333"/>
          <w:sz w:val="24"/>
          <w:szCs w:val="24"/>
        </w:rPr>
        <w:t> hereof.</w:t>
      </w:r>
    </w:p>
    <w:p w14:paraId="6A5D96AA" w14:textId="710E72CA"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6" w:name="n334"/>
      <w:bookmarkEnd w:id="106"/>
      <w:r>
        <w:rPr>
          <w:rFonts w:ascii="Times New Roman" w:hAnsi="Times New Roman"/>
          <w:color w:val="333333"/>
          <w:sz w:val="24"/>
          <w:szCs w:val="24"/>
        </w:rPr>
        <w:t xml:space="preserve">26. If goods are to be imported to Ukraine against issuance of documents by the Ukrainian party on the guarantees associated with the end use of imported goods, such documents shall be issued pursuant to the </w:t>
      </w:r>
      <w:hyperlink r:id="rId97" w:tgtFrame="_blank" w:history="1">
        <w:r>
          <w:rPr>
            <w:rFonts w:ascii="Times New Roman" w:hAnsi="Times New Roman"/>
            <w:color w:val="000099"/>
            <w:sz w:val="24"/>
            <w:szCs w:val="24"/>
            <w:u w:val="single"/>
          </w:rPr>
          <w:t>Regulation on Issuing Guarantees and Exercising State Control over the Fulfillment of Obligations on the Proper Use of Goods Subject to State Export Control</w:t>
        </w:r>
      </w:hyperlink>
      <w:r>
        <w:t>.</w:t>
      </w:r>
    </w:p>
    <w:p w14:paraId="2369EB00" w14:textId="61A3AA5C"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7" w:name="n335"/>
      <w:bookmarkEnd w:id="107"/>
      <w:r>
        <w:rPr>
          <w:rFonts w:ascii="Times New Roman" w:hAnsi="Times New Roman"/>
          <w:color w:val="333333"/>
          <w:sz w:val="24"/>
          <w:szCs w:val="24"/>
        </w:rPr>
        <w:t xml:space="preserve">27. The transfer of goods to another end user in the territory of Ukraine, </w:t>
      </w:r>
      <w:r w:rsidR="000E2653">
        <w:rPr>
          <w:rFonts w:ascii="Times New Roman" w:hAnsi="Times New Roman"/>
          <w:color w:val="333333"/>
          <w:sz w:val="24"/>
          <w:szCs w:val="24"/>
        </w:rPr>
        <w:t>if</w:t>
      </w:r>
      <w:r>
        <w:rPr>
          <w:rFonts w:ascii="Times New Roman" w:hAnsi="Times New Roman"/>
          <w:color w:val="333333"/>
          <w:sz w:val="24"/>
          <w:szCs w:val="24"/>
        </w:rPr>
        <w:t xml:space="preserve"> those goods have been imported to Ukraine on the basis of a </w:t>
      </w:r>
      <w:r w:rsidR="002476AC">
        <w:rPr>
          <w:rFonts w:ascii="Times New Roman" w:hAnsi="Times New Roman"/>
          <w:color w:val="333333"/>
          <w:sz w:val="24"/>
          <w:szCs w:val="24"/>
        </w:rPr>
        <w:t>permit</w:t>
      </w:r>
      <w:r>
        <w:rPr>
          <w:rFonts w:ascii="Times New Roman" w:hAnsi="Times New Roman"/>
          <w:color w:val="333333"/>
          <w:sz w:val="24"/>
          <w:szCs w:val="24"/>
        </w:rPr>
        <w:t xml:space="preserve"> and/or with the presentation of an international import certificate or an individual document containing state guarantees, shall be carried out subject to a written approval of the possibility of such transfer by the State Service for Export Control.</w:t>
      </w:r>
    </w:p>
    <w:p w14:paraId="3169376B"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8" w:name="n336"/>
      <w:bookmarkEnd w:id="108"/>
      <w:r>
        <w:rPr>
          <w:rFonts w:ascii="Times New Roman" w:hAnsi="Times New Roman"/>
          <w:color w:val="333333"/>
          <w:sz w:val="24"/>
          <w:szCs w:val="24"/>
        </w:rPr>
        <w:t>To receive this approval, an end user who intends to transfer imported goods to another end user shall send the State Service for Export Control a letter with a brief description of the reason thereof, with the following documents attached thereto:</w:t>
      </w:r>
    </w:p>
    <w:p w14:paraId="2C7FC43C"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9" w:name="n337"/>
      <w:bookmarkEnd w:id="109"/>
      <w:r>
        <w:rPr>
          <w:rFonts w:ascii="Times New Roman" w:hAnsi="Times New Roman"/>
          <w:color w:val="333333"/>
          <w:sz w:val="24"/>
          <w:szCs w:val="24"/>
        </w:rPr>
        <w:t>a document attesting a foreign exporter's consent to the subsequent transfer of goods to another end user in the territory of Ukraine;</w:t>
      </w:r>
    </w:p>
    <w:p w14:paraId="3C980CC3" w14:textId="5ECB74EB"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0" w:name="n338"/>
      <w:bookmarkEnd w:id="110"/>
      <w:r>
        <w:rPr>
          <w:rFonts w:ascii="Times New Roman" w:hAnsi="Times New Roman"/>
          <w:color w:val="333333"/>
          <w:sz w:val="24"/>
          <w:szCs w:val="24"/>
        </w:rPr>
        <w:t xml:space="preserve">an original end user certificate issued by an end user to whom the goods are transferred for use, according to the form established by </w:t>
      </w:r>
      <w:hyperlink r:id="rId98" w:tgtFrame="_blank" w:history="1">
        <w:r>
          <w:rPr>
            <w:rFonts w:ascii="Times New Roman" w:hAnsi="Times New Roman"/>
            <w:color w:val="000099"/>
            <w:sz w:val="24"/>
            <w:szCs w:val="24"/>
            <w:u w:val="single"/>
          </w:rPr>
          <w:t>the Regulation on Issuing Guarantees and Exercising State Control over the Fulfillment of Obligations on the Proper Use of Goods Subject to State Export Control</w:t>
        </w:r>
      </w:hyperlink>
      <w:r>
        <w:rPr>
          <w:rFonts w:ascii="Times New Roman" w:hAnsi="Times New Roman"/>
          <w:color w:val="333333"/>
          <w:sz w:val="24"/>
          <w:szCs w:val="24"/>
        </w:rPr>
        <w:t>;</w:t>
      </w:r>
    </w:p>
    <w:p w14:paraId="302E5BF3"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1" w:name="n339"/>
      <w:bookmarkEnd w:id="111"/>
      <w:r>
        <w:rPr>
          <w:rFonts w:ascii="Times New Roman" w:hAnsi="Times New Roman"/>
          <w:color w:val="333333"/>
          <w:sz w:val="24"/>
          <w:szCs w:val="24"/>
        </w:rPr>
        <w:t>information on the details of the end user certificate and the import certificate or other document containing state guarantees, which have been issued for such goods earlier.</w:t>
      </w:r>
    </w:p>
    <w:p w14:paraId="7D8A3B36" w14:textId="7777777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2" w:name="n340"/>
      <w:bookmarkEnd w:id="112"/>
      <w:r>
        <w:rPr>
          <w:rFonts w:ascii="Times New Roman" w:hAnsi="Times New Roman"/>
          <w:color w:val="333333"/>
          <w:sz w:val="24"/>
          <w:szCs w:val="24"/>
        </w:rPr>
        <w:t xml:space="preserve">If goods are delivered to an end user via intermediaries, the documents listed in </w:t>
      </w:r>
      <w:hyperlink r:id="rId99" w:anchor="n277" w:history="1">
        <w:r>
          <w:rPr>
            <w:rFonts w:ascii="Times New Roman" w:hAnsi="Times New Roman"/>
            <w:color w:val="006600"/>
            <w:sz w:val="24"/>
            <w:szCs w:val="24"/>
            <w:u w:val="single"/>
          </w:rPr>
          <w:t>Subclauses 2</w:t>
        </w:r>
      </w:hyperlink>
      <w:r>
        <w:rPr>
          <w:rFonts w:ascii="Times New Roman" w:hAnsi="Times New Roman"/>
          <w:color w:val="333333"/>
          <w:sz w:val="24"/>
          <w:szCs w:val="24"/>
        </w:rPr>
        <w:t> and </w:t>
      </w:r>
      <w:hyperlink r:id="rId100" w:anchor="n278" w:history="1">
        <w:r>
          <w:rPr>
            <w:rFonts w:ascii="Times New Roman" w:hAnsi="Times New Roman"/>
            <w:color w:val="006600"/>
            <w:sz w:val="24"/>
            <w:szCs w:val="24"/>
            <w:u w:val="single"/>
          </w:rPr>
          <w:t>3</w:t>
        </w:r>
      </w:hyperlink>
      <w:r>
        <w:rPr>
          <w:rFonts w:ascii="Times New Roman" w:hAnsi="Times New Roman"/>
          <w:color w:val="333333"/>
          <w:sz w:val="24"/>
          <w:szCs w:val="24"/>
        </w:rPr>
        <w:t> of Clause 13 hereof shall be also attached to the letter.</w:t>
      </w:r>
    </w:p>
    <w:p w14:paraId="3B0E80D3" w14:textId="554FC384"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3" w:name="n341"/>
      <w:bookmarkEnd w:id="113"/>
      <w:r>
        <w:rPr>
          <w:rFonts w:ascii="Times New Roman" w:hAnsi="Times New Roman"/>
          <w:color w:val="333333"/>
          <w:sz w:val="24"/>
          <w:szCs w:val="24"/>
        </w:rPr>
        <w:t xml:space="preserve">28. </w:t>
      </w:r>
      <w:r w:rsidR="000E2653">
        <w:rPr>
          <w:rFonts w:ascii="Times New Roman" w:hAnsi="Times New Roman"/>
          <w:color w:val="333333"/>
          <w:sz w:val="24"/>
          <w:szCs w:val="24"/>
        </w:rPr>
        <w:t>T</w:t>
      </w:r>
      <w:r w:rsidR="002476AC">
        <w:rPr>
          <w:rFonts w:ascii="Times New Roman" w:hAnsi="Times New Roman"/>
          <w:color w:val="333333"/>
          <w:sz w:val="24"/>
          <w:szCs w:val="24"/>
        </w:rPr>
        <w:t>emporary bringing in</w:t>
      </w:r>
      <w:r>
        <w:rPr>
          <w:rFonts w:ascii="Times New Roman" w:hAnsi="Times New Roman"/>
          <w:color w:val="333333"/>
          <w:sz w:val="24"/>
          <w:szCs w:val="24"/>
        </w:rPr>
        <w:t xml:space="preserve"> of goods for the purpose of rendering services of their repair, maintenance, upgrading etc. to a foreign entity shall be carried out on the basis of a relevant authorization of the State Service for Export Control, and the export of such services (along with the return of imported goods), including provision of warranty maintenance services, shall be carried out on the basis of a </w:t>
      </w:r>
      <w:r w:rsidR="002476AC">
        <w:rPr>
          <w:rFonts w:ascii="Times New Roman" w:hAnsi="Times New Roman"/>
          <w:color w:val="333333"/>
          <w:sz w:val="24"/>
          <w:szCs w:val="24"/>
        </w:rPr>
        <w:t>permit</w:t>
      </w:r>
      <w:r>
        <w:rPr>
          <w:rFonts w:ascii="Times New Roman" w:hAnsi="Times New Roman"/>
          <w:color w:val="333333"/>
          <w:sz w:val="24"/>
          <w:szCs w:val="24"/>
        </w:rPr>
        <w:t xml:space="preserve"> of the State Service for Export Control. These authorization and </w:t>
      </w:r>
      <w:r w:rsidR="002476AC">
        <w:rPr>
          <w:rFonts w:ascii="Times New Roman" w:hAnsi="Times New Roman"/>
          <w:color w:val="333333"/>
          <w:sz w:val="24"/>
          <w:szCs w:val="24"/>
        </w:rPr>
        <w:t>permit</w:t>
      </w:r>
      <w:r>
        <w:rPr>
          <w:rFonts w:ascii="Times New Roman" w:hAnsi="Times New Roman"/>
          <w:color w:val="333333"/>
          <w:sz w:val="24"/>
          <w:szCs w:val="24"/>
        </w:rPr>
        <w:t xml:space="preserve"> shall be submitted on the basis of the documents listed in </w:t>
      </w:r>
      <w:hyperlink r:id="rId101" w:anchor="n275" w:history="1">
        <w:r>
          <w:rPr>
            <w:rFonts w:ascii="Times New Roman" w:hAnsi="Times New Roman"/>
            <w:color w:val="006600"/>
            <w:sz w:val="24"/>
            <w:szCs w:val="24"/>
            <w:u w:val="single"/>
          </w:rPr>
          <w:t>Clauses 13</w:t>
        </w:r>
      </w:hyperlink>
      <w:r>
        <w:rPr>
          <w:rFonts w:ascii="Times New Roman" w:hAnsi="Times New Roman"/>
          <w:color w:val="333333"/>
          <w:sz w:val="24"/>
          <w:szCs w:val="24"/>
        </w:rPr>
        <w:t> and </w:t>
      </w:r>
      <w:hyperlink r:id="rId102" w:anchor="n292" w:history="1">
        <w:r>
          <w:rPr>
            <w:rFonts w:ascii="Times New Roman" w:hAnsi="Times New Roman"/>
            <w:color w:val="006600"/>
            <w:sz w:val="24"/>
            <w:szCs w:val="24"/>
            <w:u w:val="single"/>
          </w:rPr>
          <w:t>19</w:t>
        </w:r>
      </w:hyperlink>
      <w:r>
        <w:rPr>
          <w:rFonts w:ascii="Times New Roman" w:hAnsi="Times New Roman"/>
          <w:color w:val="333333"/>
          <w:sz w:val="24"/>
          <w:szCs w:val="24"/>
        </w:rPr>
        <w:t> hereof.</w:t>
      </w:r>
    </w:p>
    <w:p w14:paraId="36710262" w14:textId="092B55FC"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4" w:name="n342"/>
      <w:bookmarkEnd w:id="114"/>
      <w:r>
        <w:rPr>
          <w:rFonts w:ascii="Times New Roman" w:hAnsi="Times New Roman"/>
          <w:color w:val="333333"/>
          <w:sz w:val="24"/>
          <w:szCs w:val="24"/>
        </w:rPr>
        <w:t xml:space="preserve">29. To receive </w:t>
      </w:r>
      <w:r w:rsidR="002476AC">
        <w:rPr>
          <w:rFonts w:ascii="Times New Roman" w:hAnsi="Times New Roman"/>
          <w:color w:val="333333"/>
          <w:sz w:val="24"/>
          <w:szCs w:val="24"/>
        </w:rPr>
        <w:t>a conclusion</w:t>
      </w:r>
      <w:r>
        <w:rPr>
          <w:rFonts w:ascii="Times New Roman" w:hAnsi="Times New Roman"/>
          <w:color w:val="333333"/>
          <w:sz w:val="24"/>
          <w:szCs w:val="24"/>
        </w:rPr>
        <w:t xml:space="preserve"> for the </w:t>
      </w:r>
      <w:r w:rsidR="002476AC">
        <w:rPr>
          <w:rFonts w:ascii="Times New Roman" w:hAnsi="Times New Roman"/>
          <w:color w:val="333333"/>
          <w:sz w:val="24"/>
          <w:szCs w:val="24"/>
        </w:rPr>
        <w:t>temporary bringing out</w:t>
      </w:r>
      <w:r>
        <w:rPr>
          <w:rFonts w:ascii="Times New Roman" w:hAnsi="Times New Roman"/>
          <w:color w:val="333333"/>
          <w:sz w:val="24"/>
          <w:szCs w:val="24"/>
        </w:rPr>
        <w:t xml:space="preserve"> of goods for display at the exhibitions and fairs, for promotional, testing, training, and other purposes, which does not provide for the transfer of the ownership right for those goods, the documents specified in </w:t>
      </w:r>
      <w:hyperlink r:id="rId103" w:anchor="n275" w:history="1">
        <w:r>
          <w:rPr>
            <w:rFonts w:ascii="Times New Roman" w:hAnsi="Times New Roman"/>
            <w:color w:val="006600"/>
            <w:sz w:val="24"/>
            <w:szCs w:val="24"/>
            <w:u w:val="single"/>
          </w:rPr>
          <w:t>Clause 13</w:t>
        </w:r>
      </w:hyperlink>
      <w:r>
        <w:rPr>
          <w:rFonts w:ascii="Times New Roman" w:hAnsi="Times New Roman"/>
          <w:color w:val="333333"/>
          <w:sz w:val="24"/>
          <w:szCs w:val="24"/>
        </w:rPr>
        <w:t> hereof shall be submitted to the State Service for Export Control.</w:t>
      </w:r>
    </w:p>
    <w:p w14:paraId="28753A60" w14:textId="15AE5189"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5" w:name="n343"/>
      <w:bookmarkEnd w:id="115"/>
      <w:r>
        <w:rPr>
          <w:rFonts w:ascii="Times New Roman" w:hAnsi="Times New Roman"/>
          <w:color w:val="333333"/>
          <w:sz w:val="24"/>
          <w:szCs w:val="24"/>
        </w:rPr>
        <w:t xml:space="preserve">30. To obtain </w:t>
      </w:r>
      <w:r w:rsidR="002476AC">
        <w:rPr>
          <w:rFonts w:ascii="Times New Roman" w:hAnsi="Times New Roman"/>
          <w:color w:val="333333"/>
          <w:sz w:val="24"/>
          <w:szCs w:val="24"/>
        </w:rPr>
        <w:t>a conclusion</w:t>
      </w:r>
      <w:r>
        <w:rPr>
          <w:rFonts w:ascii="Times New Roman" w:hAnsi="Times New Roman"/>
          <w:color w:val="333333"/>
          <w:sz w:val="24"/>
          <w:szCs w:val="24"/>
        </w:rPr>
        <w:t xml:space="preserve"> for the </w:t>
      </w:r>
      <w:r w:rsidR="002476AC">
        <w:rPr>
          <w:rFonts w:ascii="Times New Roman" w:hAnsi="Times New Roman"/>
          <w:color w:val="333333"/>
          <w:sz w:val="24"/>
          <w:szCs w:val="24"/>
        </w:rPr>
        <w:t>temporary bringing out</w:t>
      </w:r>
      <w:r>
        <w:rPr>
          <w:rFonts w:ascii="Times New Roman" w:hAnsi="Times New Roman"/>
          <w:color w:val="333333"/>
          <w:sz w:val="24"/>
          <w:szCs w:val="24"/>
        </w:rPr>
        <w:t xml:space="preserve"> of the goods specified under the categories 1C350.1-1C350.3, 1C350.5-1C350.28, 1C350.30-1C350.56, 1C350.58-1C350.63, 1C351.d.4, 1C351.d.5, 1C450.а.1-1C450.а.7, 1C450.b.1-1C450.b.6, 1C450.b.8 or under the categories 1С351-1С354 of the </w:t>
      </w:r>
      <w:hyperlink r:id="rId104" w:anchor="n234" w:history="1">
        <w:r>
          <w:rPr>
            <w:rFonts w:ascii="Times New Roman" w:hAnsi="Times New Roman"/>
            <w:color w:val="006600"/>
            <w:sz w:val="24"/>
            <w:szCs w:val="24"/>
            <w:u w:val="single"/>
          </w:rPr>
          <w:t>Unified List of Dual-Use Goods</w:t>
        </w:r>
      </w:hyperlink>
      <w:r>
        <w:rPr>
          <w:rFonts w:ascii="Times New Roman" w:hAnsi="Times New Roman"/>
          <w:color w:val="333333"/>
          <w:sz w:val="24"/>
          <w:szCs w:val="24"/>
        </w:rPr>
        <w:t xml:space="preserve">, it is necessary to submit to the State Service for Export Control the documents specified in </w:t>
      </w:r>
      <w:hyperlink r:id="rId105" w:anchor="n275" w:history="1">
        <w:r>
          <w:rPr>
            <w:rFonts w:ascii="Times New Roman" w:hAnsi="Times New Roman"/>
            <w:color w:val="006600"/>
            <w:sz w:val="24"/>
            <w:szCs w:val="24"/>
            <w:u w:val="single"/>
          </w:rPr>
          <w:t>Clause 13</w:t>
        </w:r>
      </w:hyperlink>
      <w:r>
        <w:rPr>
          <w:rFonts w:ascii="Times New Roman" w:hAnsi="Times New Roman"/>
          <w:color w:val="333333"/>
          <w:sz w:val="24"/>
          <w:szCs w:val="24"/>
        </w:rPr>
        <w:t xml:space="preserve"> hereof and an original document on the obligations to use the goods imported to Ukraine solely for the purposes that are not in conflict with </w:t>
      </w:r>
      <w:hyperlink r:id="rId106" w:anchor="n259" w:history="1">
        <w:r>
          <w:rPr>
            <w:rFonts w:ascii="Times New Roman" w:hAnsi="Times New Roman"/>
            <w:color w:val="006600"/>
            <w:sz w:val="24"/>
            <w:szCs w:val="24"/>
            <w:u w:val="single"/>
          </w:rPr>
          <w:t>Clauses 8</w:t>
        </w:r>
      </w:hyperlink>
      <w:r>
        <w:rPr>
          <w:rFonts w:ascii="Times New Roman" w:hAnsi="Times New Roman"/>
          <w:color w:val="333333"/>
          <w:sz w:val="24"/>
          <w:szCs w:val="24"/>
        </w:rPr>
        <w:t xml:space="preserve"> or </w:t>
      </w:r>
      <w:hyperlink r:id="rId107" w:anchor="n265" w:history="1">
        <w:r>
          <w:rPr>
            <w:rFonts w:ascii="Times New Roman" w:hAnsi="Times New Roman"/>
            <w:color w:val="006600"/>
            <w:sz w:val="24"/>
            <w:szCs w:val="24"/>
            <w:u w:val="single"/>
          </w:rPr>
          <w:t>9</w:t>
        </w:r>
      </w:hyperlink>
      <w:r>
        <w:rPr>
          <w:rFonts w:ascii="Times New Roman" w:hAnsi="Times New Roman"/>
          <w:color w:val="333333"/>
          <w:sz w:val="24"/>
          <w:szCs w:val="24"/>
        </w:rPr>
        <w:t> hereof.</w:t>
      </w:r>
    </w:p>
    <w:p w14:paraId="344D475F" w14:textId="26D64B7B" w:rsidR="004E5E17" w:rsidRPr="004E5E17" w:rsidRDefault="004E5E17" w:rsidP="004E5E1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bookmarkStart w:id="116" w:name="n344"/>
      <w:bookmarkEnd w:id="116"/>
      <w:r>
        <w:rPr>
          <w:rFonts w:ascii="Times New Roman" w:hAnsi="Times New Roman"/>
          <w:b/>
          <w:bCs/>
          <w:color w:val="333333"/>
          <w:sz w:val="28"/>
          <w:szCs w:val="28"/>
        </w:rPr>
        <w:t xml:space="preserve">Reporting and </w:t>
      </w:r>
      <w:r w:rsidR="000E2653">
        <w:rPr>
          <w:rFonts w:ascii="Times New Roman" w:hAnsi="Times New Roman"/>
          <w:b/>
          <w:bCs/>
          <w:color w:val="333333"/>
          <w:sz w:val="28"/>
          <w:szCs w:val="28"/>
        </w:rPr>
        <w:t>Liability</w:t>
      </w:r>
    </w:p>
    <w:p w14:paraId="13B7E0D4" w14:textId="5589A5CC"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7" w:name="n345"/>
      <w:bookmarkEnd w:id="117"/>
      <w:r>
        <w:rPr>
          <w:rFonts w:ascii="Times New Roman" w:hAnsi="Times New Roman"/>
          <w:color w:val="333333"/>
          <w:sz w:val="24"/>
          <w:szCs w:val="24"/>
        </w:rPr>
        <w:t xml:space="preserve">31. The </w:t>
      </w:r>
      <w:r w:rsidR="002476AC">
        <w:rPr>
          <w:rFonts w:ascii="Times New Roman" w:hAnsi="Times New Roman"/>
          <w:color w:val="333333"/>
          <w:sz w:val="24"/>
          <w:szCs w:val="24"/>
        </w:rPr>
        <w:t>participant</w:t>
      </w:r>
      <w:r>
        <w:rPr>
          <w:rFonts w:ascii="Times New Roman" w:hAnsi="Times New Roman"/>
          <w:color w:val="333333"/>
          <w:sz w:val="24"/>
          <w:szCs w:val="24"/>
        </w:rPr>
        <w:t xml:space="preserve">s who have received a </w:t>
      </w:r>
      <w:r w:rsidR="002476AC">
        <w:rPr>
          <w:rFonts w:ascii="Times New Roman" w:hAnsi="Times New Roman"/>
          <w:color w:val="333333"/>
          <w:sz w:val="24"/>
          <w:szCs w:val="24"/>
        </w:rPr>
        <w:t>permit</w:t>
      </w:r>
      <w:r>
        <w:rPr>
          <w:rFonts w:ascii="Times New Roman" w:hAnsi="Times New Roman"/>
          <w:color w:val="333333"/>
          <w:sz w:val="24"/>
          <w:szCs w:val="24"/>
        </w:rPr>
        <w:t xml:space="preserve"> or </w:t>
      </w:r>
      <w:r w:rsidR="002476AC">
        <w:rPr>
          <w:rFonts w:ascii="Times New Roman" w:hAnsi="Times New Roman"/>
          <w:color w:val="333333"/>
          <w:sz w:val="24"/>
          <w:szCs w:val="24"/>
        </w:rPr>
        <w:t>a conclusion</w:t>
      </w:r>
      <w:r>
        <w:rPr>
          <w:rFonts w:ascii="Times New Roman" w:hAnsi="Times New Roman"/>
          <w:color w:val="333333"/>
          <w:sz w:val="24"/>
          <w:szCs w:val="24"/>
        </w:rPr>
        <w:t xml:space="preserve"> shall submit to the State Service for Export Control reports on the actual (partial, or non-performed) export or import of the goods specified in those documents, and on the use (partial use) of or on the failure to use the goods for declared purposes. The forms of those reports and the period of their submission shall be determined by the Ministry of Economy.</w:t>
      </w:r>
    </w:p>
    <w:p w14:paraId="1038EC47" w14:textId="1CAA74C7"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8" w:name="n346"/>
      <w:bookmarkEnd w:id="118"/>
      <w:r>
        <w:rPr>
          <w:rFonts w:ascii="Times New Roman" w:hAnsi="Times New Roman"/>
          <w:color w:val="333333"/>
          <w:sz w:val="24"/>
          <w:szCs w:val="24"/>
        </w:rPr>
        <w:lastRenderedPageBreak/>
        <w:t xml:space="preserve">A failure to submit or late submission of the reports specified in this clause by the </w:t>
      </w:r>
      <w:r w:rsidR="002476AC">
        <w:rPr>
          <w:rFonts w:ascii="Times New Roman" w:hAnsi="Times New Roman"/>
          <w:color w:val="333333"/>
          <w:sz w:val="24"/>
          <w:szCs w:val="24"/>
        </w:rPr>
        <w:t>participant</w:t>
      </w:r>
      <w:r>
        <w:rPr>
          <w:rFonts w:ascii="Times New Roman" w:hAnsi="Times New Roman"/>
          <w:color w:val="333333"/>
          <w:sz w:val="24"/>
          <w:szCs w:val="24"/>
        </w:rPr>
        <w:t xml:space="preserve"> shall entail liability stipulated by the </w:t>
      </w:r>
      <w:hyperlink r:id="rId108" w:tgtFrame="_blank" w:history="1">
        <w:r>
          <w:rPr>
            <w:rFonts w:ascii="Times New Roman" w:hAnsi="Times New Roman"/>
            <w:color w:val="000099"/>
            <w:sz w:val="24"/>
            <w:szCs w:val="24"/>
            <w:u w:val="single"/>
          </w:rPr>
          <w:t>Law</w:t>
        </w:r>
      </w:hyperlink>
      <w:r>
        <w:rPr>
          <w:rFonts w:ascii="Times New Roman" w:hAnsi="Times New Roman"/>
          <w:color w:val="333333"/>
          <w:sz w:val="24"/>
          <w:szCs w:val="24"/>
        </w:rPr>
        <w:t>.</w:t>
      </w:r>
    </w:p>
    <w:p w14:paraId="72CD094D" w14:textId="524EBED3" w:rsidR="004E5E17" w:rsidRPr="004E5E17" w:rsidRDefault="004E5E17" w:rsidP="004E5E17">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9" w:name="n347"/>
      <w:bookmarkEnd w:id="119"/>
      <w:r>
        <w:rPr>
          <w:rFonts w:ascii="Times New Roman" w:hAnsi="Times New Roman"/>
          <w:color w:val="333333"/>
          <w:sz w:val="24"/>
          <w:szCs w:val="24"/>
        </w:rPr>
        <w:t xml:space="preserve">32. The </w:t>
      </w:r>
      <w:r w:rsidR="002476AC">
        <w:rPr>
          <w:rFonts w:ascii="Times New Roman" w:hAnsi="Times New Roman"/>
          <w:color w:val="333333"/>
          <w:sz w:val="24"/>
          <w:szCs w:val="24"/>
        </w:rPr>
        <w:t>participant</w:t>
      </w:r>
      <w:r>
        <w:rPr>
          <w:rFonts w:ascii="Times New Roman" w:hAnsi="Times New Roman"/>
          <w:color w:val="333333"/>
          <w:sz w:val="24"/>
          <w:szCs w:val="24"/>
        </w:rPr>
        <w:t xml:space="preserve">s who violate requirements of this Procedure shall be held liable according to the </w:t>
      </w:r>
      <w:hyperlink r:id="rId109" w:tgtFrame="_blank" w:history="1">
        <w:r>
          <w:rPr>
            <w:rFonts w:ascii="Times New Roman" w:hAnsi="Times New Roman"/>
            <w:color w:val="000099"/>
            <w:sz w:val="24"/>
            <w:szCs w:val="24"/>
            <w:u w:val="single"/>
          </w:rPr>
          <w:t>Law</w:t>
        </w:r>
      </w:hyperlink>
      <w:r>
        <w:rPr>
          <w:rFonts w:ascii="Times New Roman" w:hAnsi="Times New Roman"/>
          <w:color w:val="333333"/>
          <w:sz w:val="24"/>
          <w:szCs w:val="24"/>
        </w:rPr>
        <w:t>.</w:t>
      </w:r>
    </w:p>
    <w:p w14:paraId="3EEAC0F0" w14:textId="77777777" w:rsidR="004E5E17" w:rsidRPr="004E5E17" w:rsidRDefault="004E5E17" w:rsidP="004E5E17">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120" w:name="n239"/>
      <w:bookmarkEnd w:id="120"/>
      <w:r>
        <w:rPr>
          <w:rFonts w:ascii="Times New Roman" w:hAnsi="Times New Roman"/>
          <w:i/>
          <w:iCs/>
          <w:color w:val="333333"/>
          <w:sz w:val="24"/>
          <w:szCs w:val="24"/>
          <w:shd w:val="clear" w:color="auto" w:fill="FFFFFF"/>
        </w:rPr>
        <w:t>{The Procedure amended by Resolution of the Cabinet of Ministers </w:t>
      </w:r>
      <w:hyperlink r:id="rId110" w:anchor="n5" w:tgtFrame="_blank" w:history="1">
        <w:r>
          <w:rPr>
            <w:rFonts w:ascii="Times New Roman" w:hAnsi="Times New Roman"/>
            <w:i/>
            <w:iCs/>
            <w:color w:val="000099"/>
            <w:sz w:val="24"/>
            <w:szCs w:val="24"/>
            <w:u w:val="single"/>
          </w:rPr>
          <w:t>No. 974 dated October 24, 2018</w:t>
        </w:r>
      </w:hyperlink>
      <w:r>
        <w:rPr>
          <w:rFonts w:ascii="Times New Roman" w:hAnsi="Times New Roman"/>
          <w:i/>
          <w:iCs/>
          <w:color w:val="333333"/>
          <w:sz w:val="24"/>
          <w:szCs w:val="24"/>
          <w:shd w:val="clear" w:color="auto" w:fill="FFFFFF"/>
        </w:rPr>
        <w:t>}</w:t>
      </w:r>
    </w:p>
    <w:p w14:paraId="4EF89BAA" w14:textId="77777777" w:rsidR="004E5E17" w:rsidRPr="004E5E17" w:rsidRDefault="00C5082E" w:rsidP="004E5E17">
      <w:pPr>
        <w:spacing w:after="0" w:line="240" w:lineRule="auto"/>
        <w:rPr>
          <w:rFonts w:ascii="Times New Roman" w:eastAsia="Times New Roman" w:hAnsi="Times New Roman" w:cs="Times New Roman"/>
          <w:sz w:val="24"/>
          <w:szCs w:val="24"/>
        </w:rPr>
      </w:pPr>
      <w:bookmarkStart w:id="121" w:name="n194"/>
      <w:bookmarkEnd w:id="121"/>
      <w:r>
        <w:rPr>
          <w:rFonts w:ascii="Times New Roman" w:hAnsi="Times New Roman"/>
          <w:sz w:val="24"/>
          <w:szCs w:val="24"/>
        </w:rPr>
        <w:pict w14:anchorId="4711B89A">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6"/>
        <w:gridCol w:w="5783"/>
      </w:tblGrid>
      <w:tr w:rsidR="004E5E17" w:rsidRPr="004E5E17" w14:paraId="436F0588" w14:textId="77777777" w:rsidTr="004E5E17">
        <w:tc>
          <w:tcPr>
            <w:tcW w:w="2000" w:type="pct"/>
            <w:hideMark/>
          </w:tcPr>
          <w:p w14:paraId="3278B8DA" w14:textId="77777777" w:rsidR="004E5E17" w:rsidRPr="004E5E17" w:rsidRDefault="004E5E17" w:rsidP="004E5E17">
            <w:pPr>
              <w:spacing w:before="150" w:after="150" w:line="240" w:lineRule="auto"/>
              <w:rPr>
                <w:rFonts w:ascii="Times New Roman" w:eastAsia="Times New Roman" w:hAnsi="Times New Roman" w:cs="Times New Roman"/>
                <w:sz w:val="24"/>
                <w:szCs w:val="24"/>
              </w:rPr>
            </w:pPr>
            <w:bookmarkStart w:id="122" w:name="n232"/>
            <w:bookmarkEnd w:id="122"/>
            <w:r>
              <w:rPr>
                <w:rFonts w:ascii="Times New Roman" w:hAnsi="Times New Roman"/>
                <w:b/>
                <w:bCs/>
                <w:sz w:val="24"/>
                <w:szCs w:val="24"/>
              </w:rPr>
              <w:br/>
            </w:r>
          </w:p>
        </w:tc>
        <w:tc>
          <w:tcPr>
            <w:tcW w:w="3000" w:type="pct"/>
            <w:hideMark/>
          </w:tcPr>
          <w:p w14:paraId="5C5852D8" w14:textId="77777777" w:rsidR="004E5E17" w:rsidRPr="004E5E17" w:rsidRDefault="004E5E17" w:rsidP="004E5E17">
            <w:pPr>
              <w:spacing w:before="150" w:after="150" w:line="240" w:lineRule="auto"/>
              <w:jc w:val="center"/>
              <w:rPr>
                <w:rFonts w:ascii="Times New Roman" w:eastAsia="Times New Roman" w:hAnsi="Times New Roman" w:cs="Times New Roman"/>
                <w:sz w:val="24"/>
                <w:szCs w:val="24"/>
              </w:rPr>
            </w:pPr>
            <w:r>
              <w:rPr>
                <w:rFonts w:ascii="Times New Roman" w:hAnsi="Times New Roman"/>
                <w:sz w:val="24"/>
                <w:szCs w:val="24"/>
              </w:rPr>
              <w:t>Annex</w:t>
            </w:r>
            <w:r>
              <w:rPr>
                <w:rFonts w:ascii="Times New Roman" w:hAnsi="Times New Roman"/>
                <w:sz w:val="24"/>
                <w:szCs w:val="24"/>
              </w:rPr>
              <w:br/>
              <w:t>to the Procedure</w:t>
            </w:r>
          </w:p>
        </w:tc>
      </w:tr>
    </w:tbl>
    <w:bookmarkStart w:id="123" w:name="n234"/>
    <w:bookmarkEnd w:id="123"/>
    <w:p w14:paraId="1533FCD0" w14:textId="77777777" w:rsidR="004E5E17" w:rsidRPr="004E5E17" w:rsidRDefault="004E5E17" w:rsidP="004E5E1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rPr>
      </w:pPr>
      <w:r w:rsidRPr="004E5E17">
        <w:rPr>
          <w:rFonts w:ascii="Times New Roman" w:eastAsia="Times New Roman" w:hAnsi="Times New Roman" w:cs="Times New Roman"/>
          <w:color w:val="333333"/>
          <w:sz w:val="24"/>
          <w:szCs w:val="24"/>
        </w:rPr>
        <w:fldChar w:fldCharType="begin"/>
      </w:r>
      <w:r w:rsidRPr="004E5E17">
        <w:rPr>
          <w:rFonts w:ascii="Times New Roman" w:eastAsia="Times New Roman" w:hAnsi="Times New Roman" w:cs="Times New Roman"/>
          <w:color w:val="333333"/>
          <w:sz w:val="24"/>
          <w:szCs w:val="24"/>
        </w:rPr>
        <w:instrText xml:space="preserve"> HYPERLINK "https://zakon.rada.gov.ua/laws/file/text/59/f139712n237.doc" </w:instrText>
      </w:r>
      <w:r w:rsidRPr="004E5E17">
        <w:rPr>
          <w:rFonts w:ascii="Times New Roman" w:eastAsia="Times New Roman" w:hAnsi="Times New Roman" w:cs="Times New Roman"/>
          <w:color w:val="333333"/>
          <w:sz w:val="24"/>
          <w:szCs w:val="24"/>
        </w:rPr>
        <w:fldChar w:fldCharType="separate"/>
      </w:r>
      <w:r>
        <w:rPr>
          <w:rFonts w:ascii="Times New Roman" w:hAnsi="Times New Roman"/>
          <w:b/>
          <w:bCs/>
          <w:color w:val="C00909"/>
          <w:sz w:val="28"/>
          <w:szCs w:val="28"/>
          <w:u w:val="single"/>
        </w:rPr>
        <w:t>UNIFIED LIST</w:t>
      </w:r>
      <w:r w:rsidRPr="004E5E17">
        <w:rPr>
          <w:rFonts w:ascii="Times New Roman" w:eastAsia="Times New Roman" w:hAnsi="Times New Roman" w:cs="Times New Roman"/>
          <w:color w:val="333333"/>
          <w:sz w:val="24"/>
          <w:szCs w:val="24"/>
        </w:rPr>
        <w:fldChar w:fldCharType="end"/>
      </w:r>
      <w:r>
        <w:rPr>
          <w:rFonts w:ascii="Times New Roman" w:hAnsi="Times New Roman"/>
          <w:color w:val="333333"/>
          <w:sz w:val="24"/>
          <w:szCs w:val="24"/>
        </w:rPr>
        <w:br/>
      </w:r>
      <w:r>
        <w:rPr>
          <w:rFonts w:ascii="Times New Roman" w:hAnsi="Times New Roman"/>
          <w:b/>
          <w:bCs/>
          <w:color w:val="333333"/>
          <w:sz w:val="28"/>
          <w:szCs w:val="28"/>
        </w:rPr>
        <w:t>of Dual-Use Goods</w:t>
      </w:r>
    </w:p>
    <w:p w14:paraId="06767934" w14:textId="77777777" w:rsidR="004E5E17" w:rsidRPr="004E5E17" w:rsidRDefault="004E5E17" w:rsidP="004E5E17">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124" w:name="n236"/>
      <w:bookmarkEnd w:id="124"/>
      <w:r>
        <w:rPr>
          <w:rFonts w:ascii="Times New Roman" w:hAnsi="Times New Roman"/>
          <w:i/>
          <w:iCs/>
          <w:color w:val="333333"/>
          <w:sz w:val="24"/>
          <w:szCs w:val="24"/>
          <w:shd w:val="clear" w:color="auto" w:fill="FFFFFF"/>
        </w:rPr>
        <w:t>{The Procedure supplemented with an annex pursuant to Resolution of the Cabinet of Ministers </w:t>
      </w:r>
      <w:hyperlink r:id="rId111" w:anchor="n9" w:tgtFrame="_blank" w:history="1">
        <w:r>
          <w:rPr>
            <w:rFonts w:ascii="Times New Roman" w:hAnsi="Times New Roman"/>
            <w:i/>
            <w:iCs/>
            <w:color w:val="000099"/>
            <w:sz w:val="24"/>
            <w:szCs w:val="24"/>
            <w:u w:val="single"/>
          </w:rPr>
          <w:t>No. 1 dated January 11, 2018</w:t>
        </w:r>
      </w:hyperlink>
      <w:r>
        <w:rPr>
          <w:rFonts w:ascii="Times New Roman" w:hAnsi="Times New Roman"/>
          <w:i/>
          <w:iCs/>
          <w:color w:val="333333"/>
          <w:sz w:val="24"/>
          <w:szCs w:val="24"/>
          <w:shd w:val="clear" w:color="auto" w:fill="FFFFFF"/>
        </w:rPr>
        <w:t>}</w:t>
      </w:r>
    </w:p>
    <w:p w14:paraId="0A1477DE" w14:textId="77777777" w:rsidR="00554CEE" w:rsidRPr="00902124" w:rsidRDefault="00C5082E">
      <w:pPr>
        <w:rPr>
          <w:lang w:val="uk-UA"/>
        </w:rPr>
      </w:pPr>
    </w:p>
    <w:sectPr w:rsidR="00554CEE" w:rsidRPr="009021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17"/>
    <w:rsid w:val="000E2653"/>
    <w:rsid w:val="002476AC"/>
    <w:rsid w:val="002D3D24"/>
    <w:rsid w:val="00313CF1"/>
    <w:rsid w:val="004E5E17"/>
    <w:rsid w:val="006C2E40"/>
    <w:rsid w:val="007F6C36"/>
    <w:rsid w:val="00902124"/>
    <w:rsid w:val="009D0DA7"/>
    <w:rsid w:val="009F120F"/>
    <w:rsid w:val="00C5082E"/>
    <w:rsid w:val="00DA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7969"/>
  <w15:chartTrackingRefBased/>
  <w15:docId w15:val="{4C465851-2029-46F1-9436-9AE3B182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E5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4E5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E5E17"/>
  </w:style>
  <w:style w:type="character" w:customStyle="1" w:styleId="rvts64">
    <w:name w:val="rvts64"/>
    <w:basedOn w:val="a0"/>
    <w:rsid w:val="004E5E17"/>
  </w:style>
  <w:style w:type="paragraph" w:customStyle="1" w:styleId="rvps3">
    <w:name w:val="rvps3"/>
    <w:basedOn w:val="a"/>
    <w:rsid w:val="004E5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E5E17"/>
  </w:style>
  <w:style w:type="paragraph" w:customStyle="1" w:styleId="rvps6">
    <w:name w:val="rvps6"/>
    <w:basedOn w:val="a"/>
    <w:rsid w:val="004E5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4E5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E5E17"/>
    <w:rPr>
      <w:color w:val="0000FF"/>
      <w:u w:val="single"/>
    </w:rPr>
  </w:style>
  <w:style w:type="paragraph" w:customStyle="1" w:styleId="rvps2">
    <w:name w:val="rvps2"/>
    <w:basedOn w:val="a"/>
    <w:rsid w:val="004E5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4E5E17"/>
  </w:style>
  <w:style w:type="paragraph" w:customStyle="1" w:styleId="rvps4">
    <w:name w:val="rvps4"/>
    <w:basedOn w:val="a"/>
    <w:rsid w:val="004E5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4E5E17"/>
  </w:style>
  <w:style w:type="paragraph" w:customStyle="1" w:styleId="rvps15">
    <w:name w:val="rvps15"/>
    <w:basedOn w:val="a"/>
    <w:rsid w:val="004E5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4E5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4E5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4E5E17"/>
  </w:style>
  <w:style w:type="character" w:customStyle="1" w:styleId="rvts15">
    <w:name w:val="rvts15"/>
    <w:basedOn w:val="a0"/>
    <w:rsid w:val="004E5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970250">
      <w:bodyDiv w:val="1"/>
      <w:marLeft w:val="0"/>
      <w:marRight w:val="0"/>
      <w:marTop w:val="0"/>
      <w:marBottom w:val="0"/>
      <w:divBdr>
        <w:top w:val="none" w:sz="0" w:space="0" w:color="auto"/>
        <w:left w:val="none" w:sz="0" w:space="0" w:color="auto"/>
        <w:bottom w:val="none" w:sz="0" w:space="0" w:color="auto"/>
        <w:right w:val="none" w:sz="0" w:space="0" w:color="auto"/>
      </w:divBdr>
      <w:divsChild>
        <w:div w:id="1991710724">
          <w:marLeft w:val="0"/>
          <w:marRight w:val="0"/>
          <w:marTop w:val="0"/>
          <w:marBottom w:val="150"/>
          <w:divBdr>
            <w:top w:val="none" w:sz="0" w:space="0" w:color="auto"/>
            <w:left w:val="none" w:sz="0" w:space="0" w:color="auto"/>
            <w:bottom w:val="none" w:sz="0" w:space="0" w:color="auto"/>
            <w:right w:val="none" w:sz="0" w:space="0" w:color="auto"/>
          </w:divBdr>
        </w:div>
        <w:div w:id="26293326">
          <w:marLeft w:val="0"/>
          <w:marRight w:val="0"/>
          <w:marTop w:val="0"/>
          <w:marBottom w:val="150"/>
          <w:divBdr>
            <w:top w:val="none" w:sz="0" w:space="0" w:color="auto"/>
            <w:left w:val="none" w:sz="0" w:space="0" w:color="auto"/>
            <w:bottom w:val="none" w:sz="0" w:space="0" w:color="auto"/>
            <w:right w:val="none" w:sz="0" w:space="0" w:color="auto"/>
          </w:divBdr>
        </w:div>
        <w:div w:id="1721585931">
          <w:marLeft w:val="0"/>
          <w:marRight w:val="0"/>
          <w:marTop w:val="0"/>
          <w:marBottom w:val="150"/>
          <w:divBdr>
            <w:top w:val="none" w:sz="0" w:space="0" w:color="auto"/>
            <w:left w:val="none" w:sz="0" w:space="0" w:color="auto"/>
            <w:bottom w:val="none" w:sz="0" w:space="0" w:color="auto"/>
            <w:right w:val="none" w:sz="0" w:space="0" w:color="auto"/>
          </w:divBdr>
        </w:div>
        <w:div w:id="12356227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143-2010-&#1087;" TargetMode="External"/><Relationship Id="rId21" Type="http://schemas.openxmlformats.org/officeDocument/2006/relationships/hyperlink" Target="https://zakon.rada.gov.ua/laws/show/442-2009-&#1087;" TargetMode="External"/><Relationship Id="rId42" Type="http://schemas.openxmlformats.org/officeDocument/2006/relationships/hyperlink" Target="https://zakon.rada.gov.ua/laws/show/86-2004-%D0%BF" TargetMode="External"/><Relationship Id="rId47" Type="http://schemas.openxmlformats.org/officeDocument/2006/relationships/hyperlink" Target="https://zakon.rada.gov.ua/laws/show/86-2004-%D0%BF" TargetMode="External"/><Relationship Id="rId63" Type="http://schemas.openxmlformats.org/officeDocument/2006/relationships/hyperlink" Target="https://zakon.rada.gov.ua/laws/show/86-2004-%D0%BF" TargetMode="External"/><Relationship Id="rId68" Type="http://schemas.openxmlformats.org/officeDocument/2006/relationships/hyperlink" Target="https://zakon.rada.gov.ua/laws/show/86-2004-%D0%BF" TargetMode="External"/><Relationship Id="rId84" Type="http://schemas.openxmlformats.org/officeDocument/2006/relationships/hyperlink" Target="https://zakon.rada.gov.ua/laws/show/86-2004-%D0%BF" TargetMode="External"/><Relationship Id="rId89" Type="http://schemas.openxmlformats.org/officeDocument/2006/relationships/hyperlink" Target="https://zakon.rada.gov.ua/laws/show/86-2004-%D0%BF" TargetMode="External"/><Relationship Id="rId112" Type="http://schemas.openxmlformats.org/officeDocument/2006/relationships/fontTable" Target="fontTable.xml"/><Relationship Id="rId16" Type="http://schemas.openxmlformats.org/officeDocument/2006/relationships/hyperlink" Target="https://zakon.rada.gov.ua/laws/show/1240-2007-&#1087;" TargetMode="External"/><Relationship Id="rId107" Type="http://schemas.openxmlformats.org/officeDocument/2006/relationships/hyperlink" Target="https://zakon.rada.gov.ua/laws/show/86-2004-%D0%BF" TargetMode="External"/><Relationship Id="rId11" Type="http://schemas.openxmlformats.org/officeDocument/2006/relationships/hyperlink" Target="https://zakon.rada.gov.ua/laws/show/726-2006-&#1087;" TargetMode="External"/><Relationship Id="rId32" Type="http://schemas.openxmlformats.org/officeDocument/2006/relationships/hyperlink" Target="https://zakon.rada.gov.ua/laws/show/1027-2012-&#1087;" TargetMode="External"/><Relationship Id="rId37" Type="http://schemas.openxmlformats.org/officeDocument/2006/relationships/hyperlink" Target="https://zakon.rada.gov.ua/laws/show/868-2017-&#1087;" TargetMode="External"/><Relationship Id="rId53" Type="http://schemas.openxmlformats.org/officeDocument/2006/relationships/hyperlink" Target="https://zakon.rada.gov.ua/laws/show/4495-17" TargetMode="External"/><Relationship Id="rId58" Type="http://schemas.openxmlformats.org/officeDocument/2006/relationships/hyperlink" Target="https://zakon.rada.gov.ua/laws/show/995_182" TargetMode="External"/><Relationship Id="rId74" Type="http://schemas.openxmlformats.org/officeDocument/2006/relationships/hyperlink" Target="https://zakon.rada.gov.ua/laws/show/549-15" TargetMode="External"/><Relationship Id="rId79" Type="http://schemas.openxmlformats.org/officeDocument/2006/relationships/hyperlink" Target="https://zakon.rada.gov.ua/laws/show/86-2004-%D0%BF" TargetMode="External"/><Relationship Id="rId102" Type="http://schemas.openxmlformats.org/officeDocument/2006/relationships/hyperlink" Target="https://zakon.rada.gov.ua/laws/show/86-2004-%D0%BF" TargetMode="External"/><Relationship Id="rId5" Type="http://schemas.openxmlformats.org/officeDocument/2006/relationships/hyperlink" Target="https://zakon.rada.gov.ua/laws/show/699-2004-&#1087;" TargetMode="External"/><Relationship Id="rId90" Type="http://schemas.openxmlformats.org/officeDocument/2006/relationships/hyperlink" Target="https://zakon.rada.gov.ua/laws/show/86-2004-%D0%BF" TargetMode="External"/><Relationship Id="rId95" Type="http://schemas.openxmlformats.org/officeDocument/2006/relationships/hyperlink" Target="https://zakon.rada.gov.ua/laws/show/86-2004-%D0%BF" TargetMode="External"/><Relationship Id="rId22" Type="http://schemas.openxmlformats.org/officeDocument/2006/relationships/hyperlink" Target="https://zakon.rada.gov.ua/laws/show/740-2009-&#1087;" TargetMode="External"/><Relationship Id="rId27" Type="http://schemas.openxmlformats.org/officeDocument/2006/relationships/hyperlink" Target="https://zakon.rada.gov.ua/laws/show/24-2012-&#1087;" TargetMode="External"/><Relationship Id="rId43" Type="http://schemas.openxmlformats.org/officeDocument/2006/relationships/hyperlink" Target="https://zakon.rada.gov.ua/laws/show/86-2004-%D0%BF" TargetMode="External"/><Relationship Id="rId48" Type="http://schemas.openxmlformats.org/officeDocument/2006/relationships/hyperlink" Target="https://zakon.rada.gov.ua/laws/show/86-2004-%D0%BF" TargetMode="External"/><Relationship Id="rId64" Type="http://schemas.openxmlformats.org/officeDocument/2006/relationships/hyperlink" Target="https://zakon.rada.gov.ua/laws/show/86-2004-%D0%BF" TargetMode="External"/><Relationship Id="rId69" Type="http://schemas.openxmlformats.org/officeDocument/2006/relationships/hyperlink" Target="https://zakon.rada.gov.ua/laws/show/86-2004-%D0%BF" TargetMode="External"/><Relationship Id="rId113" Type="http://schemas.openxmlformats.org/officeDocument/2006/relationships/theme" Target="theme/theme1.xml"/><Relationship Id="rId80" Type="http://schemas.openxmlformats.org/officeDocument/2006/relationships/hyperlink" Target="https://zakon.rada.gov.ua/laws/show/86-2004-%D0%BF" TargetMode="External"/><Relationship Id="rId85" Type="http://schemas.openxmlformats.org/officeDocument/2006/relationships/hyperlink" Target="https://zakon.rada.gov.ua/laws/show/86-2004-%D0%BF" TargetMode="External"/><Relationship Id="rId12" Type="http://schemas.openxmlformats.org/officeDocument/2006/relationships/hyperlink" Target="https://zakon.rada.gov.ua/laws/show/809-2006-&#1087;" TargetMode="External"/><Relationship Id="rId17" Type="http://schemas.openxmlformats.org/officeDocument/2006/relationships/hyperlink" Target="https://zakon.rada.gov.ua/laws/show/464-2008-&#1087;" TargetMode="External"/><Relationship Id="rId33" Type="http://schemas.openxmlformats.org/officeDocument/2006/relationships/hyperlink" Target="https://zakon.rada.gov.ua/laws/show/779-2013-&#1087;" TargetMode="External"/><Relationship Id="rId38" Type="http://schemas.openxmlformats.org/officeDocument/2006/relationships/hyperlink" Target="https://zakon.rada.gov.ua/laws/show/1-2018-&#1087;" TargetMode="External"/><Relationship Id="rId59" Type="http://schemas.openxmlformats.org/officeDocument/2006/relationships/hyperlink" Target="https://zakon.rada.gov.ua/laws/show/86-2004-%D0%BF" TargetMode="External"/><Relationship Id="rId103" Type="http://schemas.openxmlformats.org/officeDocument/2006/relationships/hyperlink" Target="https://zakon.rada.gov.ua/laws/show/86-2004-%D0%BF" TargetMode="External"/><Relationship Id="rId108" Type="http://schemas.openxmlformats.org/officeDocument/2006/relationships/hyperlink" Target="https://zakon.rada.gov.ua/laws/show/549-15" TargetMode="External"/><Relationship Id="rId54" Type="http://schemas.openxmlformats.org/officeDocument/2006/relationships/hyperlink" Target="https://zakon.rada.gov.ua/laws/show/584&#1072;-18" TargetMode="External"/><Relationship Id="rId70" Type="http://schemas.openxmlformats.org/officeDocument/2006/relationships/hyperlink" Target="https://zakon.rada.gov.ua/laws/show/86-2004-%D0%BF" TargetMode="External"/><Relationship Id="rId75" Type="http://schemas.openxmlformats.org/officeDocument/2006/relationships/hyperlink" Target="https://zakon.rada.gov.ua/laws/show/549-15" TargetMode="External"/><Relationship Id="rId91" Type="http://schemas.openxmlformats.org/officeDocument/2006/relationships/hyperlink" Target="https://zakon.rada.gov.ua/laws/show/86-2004-%D0%BF" TargetMode="External"/><Relationship Id="rId96" Type="http://schemas.openxmlformats.org/officeDocument/2006/relationships/hyperlink" Target="https://zakon.rada.gov.ua/laws/show/86-2004-%D0%BF" TargetMode="External"/><Relationship Id="rId1" Type="http://schemas.openxmlformats.org/officeDocument/2006/relationships/styles" Target="styles.xml"/><Relationship Id="rId6" Type="http://schemas.openxmlformats.org/officeDocument/2006/relationships/hyperlink" Target="https://zakon.rada.gov.ua/laws/show/1432-2004-&#1087;" TargetMode="External"/><Relationship Id="rId15" Type="http://schemas.openxmlformats.org/officeDocument/2006/relationships/hyperlink" Target="https://zakon.rada.gov.ua/laws/show/1012-2007-&#1087;" TargetMode="External"/><Relationship Id="rId23" Type="http://schemas.openxmlformats.org/officeDocument/2006/relationships/hyperlink" Target="https://zakon.rada.gov.ua/laws/show/876-2009-&#1087;" TargetMode="External"/><Relationship Id="rId28" Type="http://schemas.openxmlformats.org/officeDocument/2006/relationships/hyperlink" Target="https://zakon.rada.gov.ua/laws/show/282-2012-&#1087;" TargetMode="External"/><Relationship Id="rId36" Type="http://schemas.openxmlformats.org/officeDocument/2006/relationships/hyperlink" Target="https://zakon.rada.gov.ua/laws/show/418-2017-&#1087;" TargetMode="External"/><Relationship Id="rId49" Type="http://schemas.openxmlformats.org/officeDocument/2006/relationships/hyperlink" Target="https://zakon.rada.gov.ua/laws/show/549-15" TargetMode="External"/><Relationship Id="rId57" Type="http://schemas.openxmlformats.org/officeDocument/2006/relationships/hyperlink" Target="https://zakon.rada.gov.ua/laws/show/86-2004-%D0%BF" TargetMode="External"/><Relationship Id="rId106" Type="http://schemas.openxmlformats.org/officeDocument/2006/relationships/hyperlink" Target="https://zakon.rada.gov.ua/laws/show/86-2004-%D0%BF" TargetMode="External"/><Relationship Id="rId10" Type="http://schemas.openxmlformats.org/officeDocument/2006/relationships/hyperlink" Target="https://zakon.rada.gov.ua/laws/show/227-2006-&#1087;" TargetMode="External"/><Relationship Id="rId31" Type="http://schemas.openxmlformats.org/officeDocument/2006/relationships/hyperlink" Target="https://zakon.rada.gov.ua/laws/show/698-2012-&#1087;" TargetMode="External"/><Relationship Id="rId44" Type="http://schemas.openxmlformats.org/officeDocument/2006/relationships/hyperlink" Target="https://zakon.rada.gov.ua/laws/show/974-2018-&#1087;" TargetMode="External"/><Relationship Id="rId52" Type="http://schemas.openxmlformats.org/officeDocument/2006/relationships/hyperlink" Target="https://zakon.rada.gov.ua/laws/show/549-15" TargetMode="External"/><Relationship Id="rId60" Type="http://schemas.openxmlformats.org/officeDocument/2006/relationships/hyperlink" Target="https://zakon.rada.gov.ua/laws/show/995_182" TargetMode="External"/><Relationship Id="rId65" Type="http://schemas.openxmlformats.org/officeDocument/2006/relationships/hyperlink" Target="https://zakon.rada.gov.ua/laws/show/86-2004-%D0%BF" TargetMode="External"/><Relationship Id="rId73" Type="http://schemas.openxmlformats.org/officeDocument/2006/relationships/hyperlink" Target="https://zakon.rada.gov.ua/laws/show/549-15" TargetMode="External"/><Relationship Id="rId78" Type="http://schemas.openxmlformats.org/officeDocument/2006/relationships/hyperlink" Target="https://zakon.rada.gov.ua/laws/show/995_054" TargetMode="External"/><Relationship Id="rId81" Type="http://schemas.openxmlformats.org/officeDocument/2006/relationships/hyperlink" Target="https://zakon.rada.gov.ua/laws/show/86-2004-%D0%BF" TargetMode="External"/><Relationship Id="rId86" Type="http://schemas.openxmlformats.org/officeDocument/2006/relationships/hyperlink" Target="https://zakon.rada.gov.ua/laws/show/86-2004-%D0%BF" TargetMode="External"/><Relationship Id="rId94" Type="http://schemas.openxmlformats.org/officeDocument/2006/relationships/hyperlink" Target="https://zakon.rada.gov.ua/laws/show/86-2004-%D0%BF" TargetMode="External"/><Relationship Id="rId99" Type="http://schemas.openxmlformats.org/officeDocument/2006/relationships/hyperlink" Target="https://zakon.rada.gov.ua/laws/show/86-2004-%D0%BF" TargetMode="External"/><Relationship Id="rId101" Type="http://schemas.openxmlformats.org/officeDocument/2006/relationships/hyperlink" Target="https://zakon.rada.gov.ua/laws/show/86-2004-%D0%BF" TargetMode="External"/><Relationship Id="rId4" Type="http://schemas.openxmlformats.org/officeDocument/2006/relationships/image" Target="media/image1.gif"/><Relationship Id="rId9" Type="http://schemas.openxmlformats.org/officeDocument/2006/relationships/hyperlink" Target="https://zakon.rada.gov.ua/laws/show/1209-2005-&#1087;" TargetMode="External"/><Relationship Id="rId13" Type="http://schemas.openxmlformats.org/officeDocument/2006/relationships/hyperlink" Target="https://zakon.rada.gov.ua/laws/show/1700-2006-&#1087;" TargetMode="External"/><Relationship Id="rId18" Type="http://schemas.openxmlformats.org/officeDocument/2006/relationships/hyperlink" Target="https://zakon.rada.gov.ua/laws/show/755-2008-&#1087;" TargetMode="External"/><Relationship Id="rId39" Type="http://schemas.openxmlformats.org/officeDocument/2006/relationships/hyperlink" Target="https://zakon.rada.gov.ua/laws/show/974-2018-&#1087;" TargetMode="External"/><Relationship Id="rId109" Type="http://schemas.openxmlformats.org/officeDocument/2006/relationships/hyperlink" Target="https://zakon.rada.gov.ua/laws/show/549-15" TargetMode="External"/><Relationship Id="rId34" Type="http://schemas.openxmlformats.org/officeDocument/2006/relationships/hyperlink" Target="https://zakon.rada.gov.ua/laws/show/423-2014-&#1087;" TargetMode="External"/><Relationship Id="rId50" Type="http://schemas.openxmlformats.org/officeDocument/2006/relationships/hyperlink" Target="https://zakon.rada.gov.ua/laws/show/549-15" TargetMode="External"/><Relationship Id="rId55" Type="http://schemas.openxmlformats.org/officeDocument/2006/relationships/hyperlink" Target="https://zakon.rada.gov.ua/laws/show/86-2004-%D0%BF" TargetMode="External"/><Relationship Id="rId76" Type="http://schemas.openxmlformats.org/officeDocument/2006/relationships/hyperlink" Target="https://zakon.rada.gov.ua/laws/show/86-2004-%D0%BF" TargetMode="External"/><Relationship Id="rId97" Type="http://schemas.openxmlformats.org/officeDocument/2006/relationships/hyperlink" Target="https://zakon.rada.gov.ua/laws/show/920-99-&#1087;" TargetMode="External"/><Relationship Id="rId104" Type="http://schemas.openxmlformats.org/officeDocument/2006/relationships/hyperlink" Target="https://zakon.rada.gov.ua/laws/show/86-2004-%D0%BF" TargetMode="External"/><Relationship Id="rId7" Type="http://schemas.openxmlformats.org/officeDocument/2006/relationships/hyperlink" Target="https://zakon.rada.gov.ua/laws/show/274-2005-&#1087;" TargetMode="External"/><Relationship Id="rId71" Type="http://schemas.openxmlformats.org/officeDocument/2006/relationships/hyperlink" Target="https://zakon.rada.gov.ua/laws/show/86-2004-%D0%BF" TargetMode="External"/><Relationship Id="rId92" Type="http://schemas.openxmlformats.org/officeDocument/2006/relationships/hyperlink" Target="https://zakon.rada.gov.ua/laws/show/920-99-&#1087;" TargetMode="External"/><Relationship Id="rId2" Type="http://schemas.openxmlformats.org/officeDocument/2006/relationships/settings" Target="settings.xml"/><Relationship Id="rId29" Type="http://schemas.openxmlformats.org/officeDocument/2006/relationships/hyperlink" Target="https://zakon.rada.gov.ua/laws/show/453-2012-&#1087;" TargetMode="External"/><Relationship Id="rId24" Type="http://schemas.openxmlformats.org/officeDocument/2006/relationships/hyperlink" Target="https://zakon.rada.gov.ua/laws/show/3-2010-&#1087;" TargetMode="External"/><Relationship Id="rId40" Type="http://schemas.openxmlformats.org/officeDocument/2006/relationships/hyperlink" Target="https://zakon.rada.gov.ua/laws/show/916-2019-&#1087;" TargetMode="External"/><Relationship Id="rId45" Type="http://schemas.openxmlformats.org/officeDocument/2006/relationships/hyperlink" Target="https://zakon.rada.gov.ua/laws/show/974-2018-&#1087;" TargetMode="External"/><Relationship Id="rId66" Type="http://schemas.openxmlformats.org/officeDocument/2006/relationships/hyperlink" Target="https://zakon.rada.gov.ua/laws/show/86-2004-%D0%BF" TargetMode="External"/><Relationship Id="rId87" Type="http://schemas.openxmlformats.org/officeDocument/2006/relationships/hyperlink" Target="https://zakon.rada.gov.ua/laws/show/86-2004-%D0%BF" TargetMode="External"/><Relationship Id="rId110" Type="http://schemas.openxmlformats.org/officeDocument/2006/relationships/hyperlink" Target="https://zakon.rada.gov.ua/laws/show/974-2018-&#1087;" TargetMode="External"/><Relationship Id="rId61" Type="http://schemas.openxmlformats.org/officeDocument/2006/relationships/hyperlink" Target="https://zakon.rada.gov.ua/laws/show/86-2004-%D0%BF" TargetMode="External"/><Relationship Id="rId82" Type="http://schemas.openxmlformats.org/officeDocument/2006/relationships/hyperlink" Target="https://zakon.rada.gov.ua/laws/show/86-2004-%D0%BF" TargetMode="External"/><Relationship Id="rId19" Type="http://schemas.openxmlformats.org/officeDocument/2006/relationships/hyperlink" Target="https://zakon.rada.gov.ua/laws/show/886-2008-&#1087;" TargetMode="External"/><Relationship Id="rId14" Type="http://schemas.openxmlformats.org/officeDocument/2006/relationships/hyperlink" Target="https://zakon.rada.gov.ua/laws/show/692-2007-&#1087;" TargetMode="External"/><Relationship Id="rId30" Type="http://schemas.openxmlformats.org/officeDocument/2006/relationships/hyperlink" Target="https://zakon.rada.gov.ua/laws/show/696-2012-&#1087;" TargetMode="External"/><Relationship Id="rId35" Type="http://schemas.openxmlformats.org/officeDocument/2006/relationships/hyperlink" Target="https://zakon.rada.gov.ua/laws/show/184-2017-&#1087;" TargetMode="External"/><Relationship Id="rId56" Type="http://schemas.openxmlformats.org/officeDocument/2006/relationships/hyperlink" Target="https://zakon.rada.gov.ua/laws/show/995_182" TargetMode="External"/><Relationship Id="rId77" Type="http://schemas.openxmlformats.org/officeDocument/2006/relationships/hyperlink" Target="https://zakon.rada.gov.ua/laws/show/995_182" TargetMode="External"/><Relationship Id="rId100" Type="http://schemas.openxmlformats.org/officeDocument/2006/relationships/hyperlink" Target="https://zakon.rada.gov.ua/laws/show/86-2004-%D0%BF" TargetMode="External"/><Relationship Id="rId105" Type="http://schemas.openxmlformats.org/officeDocument/2006/relationships/hyperlink" Target="https://zakon.rada.gov.ua/laws/show/86-2004-%D0%BF" TargetMode="External"/><Relationship Id="rId8" Type="http://schemas.openxmlformats.org/officeDocument/2006/relationships/hyperlink" Target="https://zakon.rada.gov.ua/laws/show/622-2005-&#1087;" TargetMode="External"/><Relationship Id="rId51" Type="http://schemas.openxmlformats.org/officeDocument/2006/relationships/hyperlink" Target="https://zakon.rada.gov.ua/laws/show/86-2004-%D0%BF" TargetMode="External"/><Relationship Id="rId72" Type="http://schemas.openxmlformats.org/officeDocument/2006/relationships/hyperlink" Target="https://zakon.rada.gov.ua/laws/show/86-2004-%D0%BF" TargetMode="External"/><Relationship Id="rId93" Type="http://schemas.openxmlformats.org/officeDocument/2006/relationships/hyperlink" Target="https://zakon.rada.gov.ua/laws/show/86-2004-%D0%BF" TargetMode="External"/><Relationship Id="rId98" Type="http://schemas.openxmlformats.org/officeDocument/2006/relationships/hyperlink" Target="https://zakon.rada.gov.ua/laws/show/920-99-&#1087;" TargetMode="External"/><Relationship Id="rId3" Type="http://schemas.openxmlformats.org/officeDocument/2006/relationships/webSettings" Target="webSettings.xml"/><Relationship Id="rId25" Type="http://schemas.openxmlformats.org/officeDocument/2006/relationships/hyperlink" Target="https://zakon.rada.gov.ua/laws/show/887-2010-&#1087;" TargetMode="External"/><Relationship Id="rId46" Type="http://schemas.openxmlformats.org/officeDocument/2006/relationships/hyperlink" Target="https://zakon.rada.gov.ua/laws/show/916-2019-&#1087;" TargetMode="External"/><Relationship Id="rId67" Type="http://schemas.openxmlformats.org/officeDocument/2006/relationships/hyperlink" Target="https://zakon.rada.gov.ua/laws/show/86-2004-%D0%BF" TargetMode="External"/><Relationship Id="rId20" Type="http://schemas.openxmlformats.org/officeDocument/2006/relationships/hyperlink" Target="https://zakon.rada.gov.ua/laws/show/338-2009-&#1087;" TargetMode="External"/><Relationship Id="rId41" Type="http://schemas.openxmlformats.org/officeDocument/2006/relationships/hyperlink" Target="https://zakon.rada.gov.ua/laws/show/549-15" TargetMode="External"/><Relationship Id="rId62" Type="http://schemas.openxmlformats.org/officeDocument/2006/relationships/hyperlink" Target="https://zakon.rada.gov.ua/laws/show/995_182" TargetMode="External"/><Relationship Id="rId83" Type="http://schemas.openxmlformats.org/officeDocument/2006/relationships/hyperlink" Target="https://zakon.rada.gov.ua/laws/show/86-2004-%D0%BF" TargetMode="External"/><Relationship Id="rId88" Type="http://schemas.openxmlformats.org/officeDocument/2006/relationships/hyperlink" Target="https://zakon.rada.gov.ua/laws/show/86-2004-%D0%BF" TargetMode="External"/><Relationship Id="rId111" Type="http://schemas.openxmlformats.org/officeDocument/2006/relationships/hyperlink" Target="https://zakon.rada.gov.ua/laws/show/1-2018-&#1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25178</Words>
  <Characters>14352</Characters>
  <Application>Microsoft Office Word</Application>
  <DocSecurity>0</DocSecurity>
  <Lines>119</Lines>
  <Paragraphs>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Користувач Windows</cp:lastModifiedBy>
  <cp:revision>10</cp:revision>
  <dcterms:created xsi:type="dcterms:W3CDTF">2021-07-21T16:12:00Z</dcterms:created>
  <dcterms:modified xsi:type="dcterms:W3CDTF">2021-09-03T08:22:00Z</dcterms:modified>
</cp:coreProperties>
</file>